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方正公文小标宋" w:hAnsi="方正公文小标宋" w:eastAsia="方正公文小标宋" w:cs="方正公文小标宋"/>
          <w:b w:val="0"/>
          <w:bCs w:val="0"/>
          <w:sz w:val="44"/>
          <w:szCs w:val="4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方正公文小标宋" w:hAnsi="方正公文小标宋" w:eastAsia="方正公文小标宋" w:cs="方正公文小标宋"/>
          <w:b w:val="0"/>
          <w:bCs w:val="0"/>
          <w:color w:val="auto"/>
          <w:sz w:val="44"/>
          <w:szCs w:val="44"/>
          <w:highlight w:val="none"/>
          <w:u w:val="none"/>
          <w:lang w:val="en-US" w:eastAsia="zh-CN"/>
        </w:rPr>
      </w:pPr>
      <w:r>
        <w:rPr>
          <w:rFonts w:hint="eastAsia" w:ascii="方正公文小标宋" w:hAnsi="方正公文小标宋" w:eastAsia="方正公文小标宋" w:cs="方正公文小标宋"/>
          <w:b w:val="0"/>
          <w:bCs w:val="0"/>
          <w:sz w:val="44"/>
          <w:szCs w:val="44"/>
          <w:u w:val="none"/>
          <w:lang w:val="en-US" w:eastAsia="zh-CN"/>
        </w:rPr>
        <w:t>经工集团新办公室窗帘采购</w:t>
      </w:r>
      <w:r>
        <w:rPr>
          <w:rFonts w:hint="eastAsia" w:ascii="方正公文小标宋" w:hAnsi="方正公文小标宋" w:eastAsia="方正公文小标宋" w:cs="方正公文小标宋"/>
          <w:b w:val="0"/>
          <w:bCs w:val="0"/>
          <w:color w:val="auto"/>
          <w:sz w:val="44"/>
          <w:szCs w:val="44"/>
          <w:highlight w:val="none"/>
          <w:u w:val="none"/>
          <w:lang w:val="en-US" w:eastAsia="zh-CN"/>
        </w:rPr>
        <w:t>及安装项目</w:t>
      </w:r>
    </w:p>
    <w:p>
      <w:pPr>
        <w:jc w:val="center"/>
        <w:rPr>
          <w:rFonts w:hint="eastAsia" w:ascii="Times New Roman" w:hAnsi="Times New Roman" w:eastAsia="黑体" w:cs="Times New Roman"/>
          <w:color w:val="auto"/>
          <w:sz w:val="36"/>
          <w:szCs w:val="36"/>
          <w:highlight w:val="none"/>
          <w:lang w:eastAsia="zh-CN"/>
        </w:rPr>
      </w:pPr>
      <w:r>
        <w:rPr>
          <w:rFonts w:hint="eastAsia" w:ascii="Times New Roman" w:hAnsi="Times New Roman" w:eastAsia="黑体" w:cs="Times New Roman"/>
          <w:color w:val="auto"/>
          <w:sz w:val="36"/>
          <w:szCs w:val="36"/>
          <w:highlight w:val="none"/>
          <w:lang w:eastAsia="zh-CN"/>
        </w:rPr>
        <w:t>（</w:t>
      </w:r>
      <w:r>
        <w:rPr>
          <w:rFonts w:hint="eastAsia" w:ascii="Times New Roman" w:hAnsi="Times New Roman" w:eastAsia="黑体" w:cs="Times New Roman"/>
          <w:color w:val="auto"/>
          <w:sz w:val="36"/>
          <w:szCs w:val="36"/>
          <w:highlight w:val="none"/>
          <w:lang w:val="en-US" w:eastAsia="zh-CN"/>
        </w:rPr>
        <w:t>二次</w:t>
      </w:r>
      <w:r>
        <w:rPr>
          <w:rFonts w:hint="eastAsia" w:ascii="Times New Roman" w:hAnsi="Times New Roman" w:eastAsia="黑体" w:cs="Times New Roman"/>
          <w:color w:val="auto"/>
          <w:sz w:val="36"/>
          <w:szCs w:val="36"/>
          <w:highlight w:val="none"/>
          <w:lang w:eastAsia="zh-CN"/>
        </w:rPr>
        <w:t>）</w:t>
      </w:r>
    </w:p>
    <w:p>
      <w:pPr>
        <w:jc w:val="center"/>
        <w:rPr>
          <w:rFonts w:ascii="Times New Roman" w:hAnsi="Times New Roman" w:eastAsia="黑体" w:cs="Times New Roman"/>
          <w:color w:val="auto"/>
          <w:sz w:val="72"/>
          <w:szCs w:val="72"/>
          <w:highlight w:val="none"/>
        </w:rPr>
      </w:pPr>
    </w:p>
    <w:p>
      <w:pPr>
        <w:jc w:val="center"/>
        <w:rPr>
          <w:rFonts w:ascii="Times New Roman" w:hAnsi="Times New Roman" w:eastAsia="黑体" w:cs="Times New Roman"/>
          <w:color w:val="auto"/>
          <w:sz w:val="72"/>
          <w:szCs w:val="72"/>
          <w:highlight w:val="none"/>
        </w:rPr>
      </w:pPr>
    </w:p>
    <w:p>
      <w:pPr>
        <w:jc w:val="center"/>
        <w:rPr>
          <w:rFonts w:ascii="Times New Roman" w:hAnsi="Times New Roman" w:eastAsia="黑体" w:cs="Times New Roman"/>
          <w:color w:val="auto"/>
          <w:sz w:val="72"/>
          <w:szCs w:val="72"/>
          <w:highlight w:val="none"/>
        </w:rPr>
      </w:pPr>
    </w:p>
    <w:p>
      <w:pPr>
        <w:jc w:val="center"/>
        <w:rPr>
          <w:rFonts w:ascii="Times New Roman" w:hAnsi="Times New Roman" w:eastAsia="黑体" w:cs="Times New Roman"/>
          <w:color w:val="auto"/>
          <w:sz w:val="72"/>
          <w:szCs w:val="72"/>
          <w:highlight w:val="none"/>
        </w:rPr>
      </w:pPr>
    </w:p>
    <w:p>
      <w:pPr>
        <w:jc w:val="center"/>
        <w:rPr>
          <w:rFonts w:ascii="Times New Roman" w:hAnsi="Times New Roman" w:eastAsia="黑体" w:cs="Times New Roman"/>
          <w:color w:val="auto"/>
          <w:sz w:val="72"/>
          <w:szCs w:val="72"/>
          <w:highlight w:val="none"/>
        </w:rPr>
      </w:pPr>
      <w:r>
        <w:rPr>
          <w:rFonts w:ascii="Times New Roman" w:hAnsi="Times New Roman" w:eastAsia="黑体" w:cs="Times New Roman"/>
          <w:color w:val="auto"/>
          <w:sz w:val="72"/>
          <w:szCs w:val="72"/>
          <w:highlight w:val="none"/>
        </w:rPr>
        <w:t>询  比  文  件</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方正公文小标宋" w:hAnsi="方正公文小标宋" w:eastAsia="方正公文小标宋" w:cs="方正公文小标宋"/>
          <w:b/>
          <w:bCs/>
          <w:sz w:val="44"/>
          <w:szCs w:val="4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方正公文小标宋" w:hAnsi="方正公文小标宋" w:eastAsia="方正公文小标宋" w:cs="方正公文小标宋"/>
          <w:b w:val="0"/>
          <w:bCs w:val="0"/>
          <w:sz w:val="44"/>
          <w:szCs w:val="4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方正公文小标宋" w:hAnsi="方正公文小标宋" w:eastAsia="方正公文小标宋" w:cs="方正公文小标宋"/>
          <w:b w:val="0"/>
          <w:bCs w:val="0"/>
          <w:sz w:val="44"/>
          <w:szCs w:val="4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方正公文小标宋" w:hAnsi="方正公文小标宋" w:eastAsia="方正公文小标宋" w:cs="方正公文小标宋"/>
          <w:b w:val="0"/>
          <w:bCs w:val="0"/>
          <w:sz w:val="44"/>
          <w:szCs w:val="4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eastAsia" w:ascii="方正公文小标宋" w:hAnsi="方正公文小标宋" w:eastAsia="方正公文小标宋" w:cs="方正公文小标宋"/>
          <w:b w:val="0"/>
          <w:bCs w:val="0"/>
          <w:sz w:val="44"/>
          <w:szCs w:val="4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eastAsia" w:ascii="方正公文小标宋" w:hAnsi="方正公文小标宋" w:eastAsia="方正公文小标宋" w:cs="方正公文小标宋"/>
          <w:b w:val="0"/>
          <w:bCs w:val="0"/>
          <w:sz w:val="44"/>
          <w:szCs w:val="4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eastAsia" w:ascii="方正公文小标宋" w:hAnsi="方正公文小标宋" w:eastAsia="方正公文小标宋" w:cs="方正公文小标宋"/>
          <w:b w:val="0"/>
          <w:bCs w:val="0"/>
          <w:sz w:val="44"/>
          <w:szCs w:val="4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方正公文小标宋" w:hAnsi="方正公文小标宋" w:eastAsia="方正公文小标宋" w:cs="方正公文小标宋"/>
          <w:b w:val="0"/>
          <w:bCs w:val="0"/>
          <w:sz w:val="44"/>
          <w:szCs w:val="4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方正公文小标宋" w:hAnsi="方正公文小标宋" w:eastAsia="方正公文小标宋" w:cs="方正公文小标宋"/>
          <w:b w:val="0"/>
          <w:bCs w:val="0"/>
          <w:sz w:val="40"/>
          <w:szCs w:val="40"/>
          <w:u w:val="none"/>
          <w:lang w:val="en-US" w:eastAsia="zh-CN"/>
        </w:rPr>
      </w:pPr>
      <w:r>
        <w:rPr>
          <w:rFonts w:hint="eastAsia" w:ascii="方正公文小标宋" w:hAnsi="方正公文小标宋" w:eastAsia="方正公文小标宋" w:cs="方正公文小标宋"/>
          <w:b w:val="0"/>
          <w:bCs w:val="0"/>
          <w:sz w:val="40"/>
          <w:szCs w:val="40"/>
          <w:u w:val="none"/>
          <w:lang w:val="en-US" w:eastAsia="zh-CN"/>
        </w:rPr>
        <w:t>采购人:安徽经工建设集团有限公司</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方正公文小标宋" w:hAnsi="方正公文小标宋" w:eastAsia="方正公文小标宋" w:cs="方正公文小标宋"/>
          <w:b w:val="0"/>
          <w:bCs w:val="0"/>
          <w:sz w:val="40"/>
          <w:szCs w:val="40"/>
          <w:u w:val="none"/>
          <w:lang w:val="en-US" w:eastAsia="zh-CN"/>
        </w:rPr>
      </w:pPr>
      <w:r>
        <w:rPr>
          <w:rFonts w:hint="eastAsia" w:ascii="方正公文小标宋" w:hAnsi="方正公文小标宋" w:eastAsia="方正公文小标宋" w:cs="方正公文小标宋"/>
          <w:b w:val="0"/>
          <w:bCs w:val="0"/>
          <w:sz w:val="40"/>
          <w:szCs w:val="40"/>
          <w:u w:val="none"/>
          <w:lang w:val="en-US" w:eastAsia="zh-CN"/>
        </w:rPr>
        <w:t>二〇二二年三月</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方正公文小标宋" w:hAnsi="方正公文小标宋" w:eastAsia="方正公文小标宋" w:cs="方正公文小标宋"/>
          <w:b w:val="0"/>
          <w:bCs w:val="0"/>
          <w:sz w:val="44"/>
          <w:szCs w:val="4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方正公文小标宋" w:hAnsi="方正公文小标宋" w:eastAsia="方正公文小标宋" w:cs="方正公文小标宋"/>
          <w:b w:val="0"/>
          <w:bCs w:val="0"/>
          <w:sz w:val="44"/>
          <w:szCs w:val="44"/>
          <w:u w:val="none"/>
          <w:lang w:val="en-US" w:eastAsia="zh-CN"/>
        </w:rPr>
      </w:pPr>
    </w:p>
    <w:p>
      <w:pPr>
        <w:pStyle w:val="11"/>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center"/>
        <w:textAlignment w:val="auto"/>
        <w:rPr>
          <w:rFonts w:hint="eastAsia"/>
          <w:b/>
          <w:bCs/>
          <w:sz w:val="32"/>
          <w:szCs w:val="32"/>
          <w:highlight w:val="none"/>
        </w:rPr>
      </w:pPr>
    </w:p>
    <w:p>
      <w:pPr>
        <w:pStyle w:val="11"/>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center"/>
        <w:textAlignment w:val="auto"/>
        <w:rPr>
          <w:b/>
          <w:bCs/>
          <w:sz w:val="32"/>
          <w:szCs w:val="32"/>
          <w:highlight w:val="none"/>
        </w:rPr>
      </w:pPr>
      <w:r>
        <w:rPr>
          <w:rFonts w:hint="eastAsia"/>
          <w:b/>
          <w:bCs/>
          <w:sz w:val="32"/>
          <w:szCs w:val="32"/>
          <w:highlight w:val="none"/>
        </w:rPr>
        <w:t>特别提醒</w:t>
      </w:r>
    </w:p>
    <w:p>
      <w:pPr>
        <w:pStyle w:val="11"/>
        <w:keepNext w:val="0"/>
        <w:keepLines w:val="0"/>
        <w:pageBreakBefore w:val="0"/>
        <w:widowControl w:val="0"/>
        <w:numPr>
          <w:ilvl w:val="0"/>
          <w:numId w:val="3"/>
        </w:numPr>
        <w:kinsoku/>
        <w:wordWrap/>
        <w:overflowPunct/>
        <w:topLinePunct w:val="0"/>
        <w:autoSpaceDE/>
        <w:autoSpaceDN/>
        <w:bidi w:val="0"/>
        <w:adjustRightInd/>
        <w:snapToGrid/>
        <w:spacing w:after="95" w:afterLines="30" w:line="312" w:lineRule="auto"/>
        <w:ind w:left="-60" w:leftChars="0" w:firstLine="480" w:firstLineChars="0"/>
        <w:textAlignment w:val="auto"/>
        <w:rPr>
          <w:rFonts w:hint="eastAsia" w:ascii="黑体" w:hAnsi="黑体" w:eastAsia="黑体" w:cs="黑体"/>
          <w:b/>
          <w:bCs/>
          <w:sz w:val="24"/>
          <w:szCs w:val="24"/>
          <w:highlight w:val="none"/>
        </w:rPr>
      </w:pPr>
      <w:r>
        <w:rPr>
          <w:rFonts w:hint="eastAsia" w:ascii="黑体" w:hAnsi="黑体" w:eastAsia="黑体" w:cs="黑体"/>
          <w:b/>
          <w:bCs/>
          <w:sz w:val="24"/>
          <w:szCs w:val="24"/>
          <w:highlight w:val="none"/>
        </w:rPr>
        <w:t>供应商查阅询比文件后，如遇问题，联系电话：</w:t>
      </w:r>
      <w:r>
        <w:rPr>
          <w:rFonts w:hint="eastAsia" w:ascii="黑体" w:hAnsi="黑体" w:eastAsia="黑体" w:cs="黑体"/>
          <w:b/>
          <w:bCs/>
          <w:sz w:val="24"/>
          <w:szCs w:val="24"/>
          <w:highlight w:val="none"/>
          <w:lang w:val="en-US" w:eastAsia="zh-CN"/>
        </w:rPr>
        <w:t>18268495766</w:t>
      </w:r>
    </w:p>
    <w:p>
      <w:pPr>
        <w:pStyle w:val="11"/>
        <w:keepNext w:val="0"/>
        <w:keepLines w:val="0"/>
        <w:pageBreakBefore w:val="0"/>
        <w:widowControl w:val="0"/>
        <w:numPr>
          <w:ilvl w:val="0"/>
          <w:numId w:val="3"/>
        </w:numPr>
        <w:kinsoku/>
        <w:wordWrap/>
        <w:overflowPunct/>
        <w:topLinePunct w:val="0"/>
        <w:autoSpaceDE/>
        <w:autoSpaceDN/>
        <w:bidi w:val="0"/>
        <w:adjustRightInd/>
        <w:snapToGrid/>
        <w:spacing w:after="95" w:afterLines="30" w:line="312" w:lineRule="auto"/>
        <w:ind w:left="-60" w:leftChars="0" w:firstLine="480" w:firstLineChars="0"/>
        <w:textAlignment w:val="auto"/>
        <w:rPr>
          <w:rFonts w:hint="eastAsia" w:ascii="黑体" w:hAnsi="黑体" w:eastAsia="黑体" w:cs="黑体"/>
          <w:b/>
          <w:bCs/>
          <w:sz w:val="24"/>
          <w:szCs w:val="24"/>
          <w:highlight w:val="none"/>
        </w:rPr>
      </w:pPr>
      <w:r>
        <w:rPr>
          <w:rFonts w:hint="eastAsia" w:ascii="黑体" w:hAnsi="黑体" w:eastAsia="黑体" w:cs="黑体"/>
          <w:b/>
          <w:bCs/>
          <w:sz w:val="24"/>
          <w:szCs w:val="24"/>
          <w:highlight w:val="none"/>
        </w:rPr>
        <w:t>响应文件递交的截止时间（报价截止时间，下同）为2022年0</w:t>
      </w:r>
      <w:r>
        <w:rPr>
          <w:rFonts w:hint="eastAsia" w:ascii="黑体" w:hAnsi="黑体" w:eastAsia="黑体" w:cs="黑体"/>
          <w:b/>
          <w:bCs/>
          <w:sz w:val="24"/>
          <w:szCs w:val="24"/>
          <w:highlight w:val="none"/>
          <w:lang w:val="en-US" w:eastAsia="zh-CN"/>
        </w:rPr>
        <w:t>3</w:t>
      </w:r>
      <w:r>
        <w:rPr>
          <w:rFonts w:hint="eastAsia" w:ascii="黑体" w:hAnsi="黑体" w:eastAsia="黑体" w:cs="黑体"/>
          <w:b/>
          <w:bCs/>
          <w:sz w:val="24"/>
          <w:szCs w:val="24"/>
          <w:highlight w:val="none"/>
        </w:rPr>
        <w:t>月</w:t>
      </w:r>
      <w:r>
        <w:rPr>
          <w:rFonts w:hint="eastAsia" w:ascii="黑体" w:hAnsi="黑体" w:eastAsia="黑体" w:cs="黑体"/>
          <w:b/>
          <w:bCs/>
          <w:sz w:val="24"/>
          <w:szCs w:val="24"/>
          <w:highlight w:val="none"/>
          <w:lang w:val="en-US" w:eastAsia="zh-CN"/>
        </w:rPr>
        <w:t>25</w:t>
      </w:r>
      <w:r>
        <w:rPr>
          <w:rFonts w:hint="eastAsia" w:ascii="黑体" w:hAnsi="黑体" w:eastAsia="黑体" w:cs="黑体"/>
          <w:b/>
          <w:bCs/>
          <w:sz w:val="24"/>
          <w:szCs w:val="24"/>
          <w:highlight w:val="none"/>
        </w:rPr>
        <w:t>日</w:t>
      </w:r>
      <w:r>
        <w:rPr>
          <w:rFonts w:hint="eastAsia" w:ascii="黑体" w:hAnsi="黑体" w:eastAsia="黑体" w:cs="黑体"/>
          <w:b/>
          <w:bCs/>
          <w:sz w:val="24"/>
          <w:szCs w:val="24"/>
          <w:highlight w:val="none"/>
          <w:lang w:val="en-US" w:eastAsia="zh-CN"/>
        </w:rPr>
        <w:t>10</w:t>
      </w:r>
      <w:r>
        <w:rPr>
          <w:rFonts w:hint="eastAsia" w:ascii="黑体" w:hAnsi="黑体" w:eastAsia="黑体" w:cs="黑体"/>
          <w:b/>
          <w:bCs/>
          <w:sz w:val="24"/>
          <w:szCs w:val="24"/>
          <w:highlight w:val="none"/>
        </w:rPr>
        <w:t>:</w:t>
      </w:r>
      <w:r>
        <w:rPr>
          <w:rFonts w:hint="eastAsia" w:ascii="黑体" w:hAnsi="黑体" w:eastAsia="黑体" w:cs="黑体"/>
          <w:b/>
          <w:bCs/>
          <w:sz w:val="24"/>
          <w:szCs w:val="24"/>
          <w:highlight w:val="none"/>
          <w:lang w:val="en-US" w:eastAsia="zh-CN"/>
        </w:rPr>
        <w:t>00</w:t>
      </w:r>
      <w:r>
        <w:rPr>
          <w:rFonts w:hint="eastAsia" w:ascii="黑体" w:hAnsi="黑体" w:eastAsia="黑体" w:cs="黑体"/>
          <w:b/>
          <w:bCs/>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after="95" w:afterLines="30" w:line="312" w:lineRule="auto"/>
        <w:ind w:firstLine="480" w:firstLineChars="200"/>
        <w:textAlignment w:val="auto"/>
        <w:rPr>
          <w:rFonts w:hint="eastAsia" w:ascii="黑体" w:hAnsi="黑体" w:eastAsia="黑体" w:cs="黑体"/>
          <w:bCs w:val="0"/>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3.其他：供应商可在响应文件递交截止时间前，按照评审办法递提供</w:t>
      </w:r>
      <w:r>
        <w:rPr>
          <w:rFonts w:hint="eastAsia" w:ascii="黑体" w:hAnsi="黑体" w:eastAsia="黑体" w:cs="黑体"/>
          <w:bCs w:val="0"/>
          <w:color w:val="auto"/>
          <w:sz w:val="24"/>
          <w:szCs w:val="24"/>
          <w:highlight w:val="none"/>
          <w:lang w:val="en-US" w:eastAsia="zh-CN"/>
        </w:rPr>
        <w:t>样品： 窗帘成品样品</w:t>
      </w:r>
      <w:r>
        <w:rPr>
          <w:rFonts w:hint="eastAsia" w:ascii="黑体" w:hAnsi="黑体" w:eastAsia="黑体" w:cs="黑体"/>
          <w:bCs w:val="0"/>
          <w:color w:val="000000" w:themeColor="text1"/>
          <w:sz w:val="24"/>
          <w:szCs w:val="24"/>
          <w:highlight w:val="none"/>
          <w:lang w:val="en-US" w:eastAsia="zh-CN"/>
          <w14:textFill>
            <w14:solidFill>
              <w14:schemeClr w14:val="tx1"/>
            </w14:solidFill>
          </w14:textFill>
        </w:rPr>
        <w:t>（建议尺寸：0.5m宽×0.5m高，尽量不超过1㎡）</w:t>
      </w:r>
      <w:r>
        <w:rPr>
          <w:rFonts w:hint="eastAsia" w:ascii="黑体" w:hAnsi="黑体" w:eastAsia="黑体" w:cs="黑体"/>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after="95" w:afterLines="30" w:line="312" w:lineRule="auto"/>
        <w:ind w:firstLine="480" w:firstLineChars="200"/>
        <w:textAlignment w:val="auto"/>
        <w:rPr>
          <w:rFonts w:hint="eastAsia" w:ascii="黑体" w:hAnsi="黑体" w:eastAsia="黑体" w:cs="黑体"/>
          <w:b/>
          <w:color w:val="auto"/>
          <w:spacing w:val="26"/>
          <w:sz w:val="24"/>
          <w:szCs w:val="24"/>
          <w:highlight w:val="none"/>
          <w:lang w:val="en-US" w:eastAsia="zh-CN"/>
        </w:rPr>
      </w:pPr>
      <w:r>
        <w:rPr>
          <w:rFonts w:hint="eastAsia" w:ascii="黑体" w:hAnsi="黑体" w:eastAsia="黑体" w:cs="黑体"/>
          <w:bCs w:val="0"/>
          <w:color w:val="auto"/>
          <w:sz w:val="24"/>
          <w:szCs w:val="24"/>
          <w:highlight w:val="none"/>
          <w:lang w:val="en-US" w:eastAsia="zh-CN"/>
        </w:rPr>
        <w:t>样品递交（现场递交或邮寄）时间：2022年3月25日 10：00 前（北京时间）前送到安徽省合肥市蜀山区甘泉路398号经工集团二楼会议室，所提供的样品上应体现供应商的公司名称及商标标识。未按规定的时间送达的样品，样品将被拒绝签收。</w:t>
      </w:r>
    </w:p>
    <w:p>
      <w:pPr>
        <w:pStyle w:val="10"/>
        <w:keepNext w:val="0"/>
        <w:keepLines w:val="0"/>
        <w:pageBreakBefore w:val="0"/>
        <w:widowControl w:val="0"/>
        <w:kinsoku/>
        <w:wordWrap/>
        <w:overflowPunct/>
        <w:topLinePunct w:val="0"/>
        <w:autoSpaceDE/>
        <w:autoSpaceDN/>
        <w:bidi w:val="0"/>
        <w:adjustRightInd/>
        <w:snapToGrid/>
        <w:spacing w:after="95" w:afterLines="30" w:line="312" w:lineRule="auto"/>
        <w:ind w:firstLine="480" w:firstLineChars="200"/>
        <w:textAlignment w:val="auto"/>
        <w:rPr>
          <w:rFonts w:hint="eastAsia" w:ascii="黑体" w:hAnsi="黑体" w:eastAsia="黑体" w:cs="黑体"/>
          <w:bCs w:val="0"/>
          <w:color w:val="auto"/>
          <w:kern w:val="2"/>
          <w:sz w:val="24"/>
          <w:szCs w:val="24"/>
          <w:highlight w:val="none"/>
          <w:lang w:val="en-US" w:eastAsia="zh-CN" w:bidi="ar-SA"/>
        </w:rPr>
      </w:pPr>
      <w:r>
        <w:rPr>
          <w:rFonts w:hint="eastAsia" w:ascii="黑体" w:hAnsi="黑体" w:eastAsia="黑体" w:cs="黑体"/>
          <w:color w:val="auto"/>
          <w:sz w:val="24"/>
          <w:szCs w:val="24"/>
          <w:highlight w:val="none"/>
        </w:rPr>
        <w:t>评</w:t>
      </w:r>
      <w:r>
        <w:rPr>
          <w:rFonts w:hint="eastAsia" w:ascii="黑体" w:hAnsi="黑体" w:eastAsia="黑体" w:cs="黑体"/>
          <w:color w:val="auto"/>
          <w:sz w:val="24"/>
          <w:szCs w:val="24"/>
          <w:highlight w:val="none"/>
          <w:lang w:val="en-US" w:eastAsia="zh-CN"/>
        </w:rPr>
        <w:t>审</w:t>
      </w:r>
      <w:r>
        <w:rPr>
          <w:rFonts w:hint="eastAsia" w:ascii="黑体" w:hAnsi="黑体" w:eastAsia="黑体" w:cs="黑体"/>
          <w:color w:val="auto"/>
          <w:sz w:val="24"/>
          <w:szCs w:val="24"/>
          <w:highlight w:val="none"/>
        </w:rPr>
        <w:t>过程中可能对样品进行拆散检验，由此可能造成的损坏由</w:t>
      </w:r>
      <w:r>
        <w:rPr>
          <w:rFonts w:hint="eastAsia" w:ascii="黑体" w:hAnsi="黑体" w:eastAsia="黑体" w:cs="黑体"/>
          <w:color w:val="auto"/>
          <w:sz w:val="24"/>
          <w:szCs w:val="24"/>
          <w:highlight w:val="none"/>
          <w:lang w:val="en-US" w:eastAsia="zh-CN"/>
        </w:rPr>
        <w:t>供应商</w:t>
      </w:r>
      <w:r>
        <w:rPr>
          <w:rFonts w:hint="eastAsia" w:ascii="黑体" w:hAnsi="黑体" w:eastAsia="黑体" w:cs="黑体"/>
          <w:color w:val="auto"/>
          <w:sz w:val="24"/>
          <w:szCs w:val="24"/>
          <w:highlight w:val="none"/>
        </w:rPr>
        <w:t>自行承担。</w:t>
      </w:r>
    </w:p>
    <w:p>
      <w:pPr>
        <w:pStyle w:val="10"/>
        <w:keepNext w:val="0"/>
        <w:keepLines w:val="0"/>
        <w:pageBreakBefore w:val="0"/>
        <w:widowControl w:val="0"/>
        <w:kinsoku/>
        <w:wordWrap/>
        <w:overflowPunct/>
        <w:topLinePunct w:val="0"/>
        <w:autoSpaceDE/>
        <w:autoSpaceDN/>
        <w:bidi w:val="0"/>
        <w:adjustRightInd/>
        <w:snapToGrid/>
        <w:spacing w:after="95" w:afterLines="30" w:line="312" w:lineRule="auto"/>
        <w:ind w:firstLine="480" w:firstLineChars="200"/>
        <w:textAlignment w:val="auto"/>
        <w:rPr>
          <w:rFonts w:hint="eastAsia" w:ascii="黑体" w:hAnsi="黑体" w:eastAsia="黑体" w:cs="黑体"/>
          <w:bCs w:val="0"/>
          <w:color w:val="auto"/>
          <w:kern w:val="2"/>
          <w:sz w:val="24"/>
          <w:szCs w:val="24"/>
          <w:highlight w:val="none"/>
          <w:lang w:val="en-US" w:eastAsia="zh-CN" w:bidi="ar-SA"/>
        </w:rPr>
      </w:pPr>
      <w:r>
        <w:rPr>
          <w:rFonts w:hint="eastAsia" w:ascii="黑体" w:hAnsi="黑体" w:eastAsia="黑体" w:cs="黑体"/>
          <w:bCs w:val="0"/>
          <w:color w:val="auto"/>
          <w:kern w:val="2"/>
          <w:sz w:val="24"/>
          <w:szCs w:val="24"/>
          <w:highlight w:val="none"/>
          <w:lang w:val="en-US" w:eastAsia="zh-CN" w:bidi="ar-SA"/>
        </w:rPr>
        <w:t>成交供应商样品将作为合同执行和验收的标准，若成交供应商所提供实物与样品不符则采购人可要求退货，采购人可按合同规定进行索赔或将暂时使用中标供应商提供的货物直至中标人重新提供与样品相符的货物。</w:t>
      </w:r>
    </w:p>
    <w:p>
      <w:pPr>
        <w:pStyle w:val="11"/>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bCs w:val="0"/>
          <w:color w:val="auto"/>
          <w:kern w:val="2"/>
          <w:sz w:val="24"/>
          <w:szCs w:val="24"/>
          <w:highlight w:val="none"/>
          <w:lang w:val="en-US" w:eastAsia="zh-CN" w:bidi="ar-SA"/>
        </w:rPr>
      </w:pPr>
    </w:p>
    <w:p>
      <w:pPr>
        <w:pStyle w:val="11"/>
        <w:ind w:left="0" w:leftChars="0" w:firstLine="0" w:firstLineChars="0"/>
        <w:rPr>
          <w:rFonts w:hint="eastAsia" w:ascii="黑体" w:hAnsi="黑体" w:eastAsia="黑体" w:cs="黑体"/>
          <w:bCs w:val="0"/>
          <w:color w:val="auto"/>
          <w:kern w:val="2"/>
          <w:sz w:val="24"/>
          <w:szCs w:val="24"/>
          <w:highlight w:val="none"/>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44"/>
          <w:szCs w:val="44"/>
          <w:lang w:val="en-US" w:eastAsia="zh-CN" w:bidi="ar-SA"/>
        </w:rPr>
        <w:sectPr>
          <w:footerReference r:id="rId3" w:type="default"/>
          <w:footnotePr>
            <w:numFmt w:val="decimalEnclosedCircleChinese"/>
          </w:footnotePr>
          <w:pgSz w:w="11906" w:h="16838"/>
          <w:pgMar w:top="1440" w:right="1797" w:bottom="1440" w:left="1797" w:header="851" w:footer="992" w:gutter="0"/>
          <w:cols w:space="720" w:num="1"/>
          <w:docGrid w:type="linesAndChars" w:linePitch="312" w:charSpace="0"/>
        </w:sectPr>
      </w:pPr>
    </w:p>
    <w:sdt>
      <w:sdtPr>
        <w:rPr>
          <w:rFonts w:ascii="宋体" w:hAnsi="宋体" w:eastAsia="宋体" w:cstheme="minorBidi"/>
          <w:kern w:val="2"/>
          <w:sz w:val="44"/>
          <w:szCs w:val="44"/>
          <w:lang w:val="en-US" w:eastAsia="zh-CN" w:bidi="ar-SA"/>
        </w:rPr>
        <w:id w:val="147471722"/>
        <w15:color w:val="DBDBDB"/>
        <w:docPartObj>
          <w:docPartGallery w:val="Table of Contents"/>
          <w:docPartUnique/>
        </w:docPartObj>
      </w:sdtPr>
      <w:sdtEndPr>
        <w:rPr>
          <w:rFonts w:hint="eastAsia" w:ascii="黑体" w:hAnsi="黑体" w:eastAsia="黑体" w:cs="黑体"/>
          <w:bCs w:val="0"/>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sz w:val="44"/>
              <w:szCs w:val="44"/>
            </w:rPr>
          </w:pPr>
          <w:r>
            <w:rPr>
              <w:rFonts w:ascii="宋体" w:hAnsi="宋体" w:eastAsia="宋体"/>
              <w:sz w:val="44"/>
              <w:szCs w:val="44"/>
            </w:rPr>
            <w:t>目录</w:t>
          </w:r>
        </w:p>
        <w:p>
          <w:pPr>
            <w:spacing w:before="0" w:beforeLines="0" w:after="0" w:afterLines="0" w:line="240" w:lineRule="auto"/>
            <w:ind w:left="0" w:leftChars="0" w:right="0" w:rightChars="0" w:firstLine="0" w:firstLineChars="0"/>
            <w:jc w:val="center"/>
            <w:rPr>
              <w:rFonts w:ascii="宋体" w:hAnsi="宋体" w:eastAsia="宋体"/>
              <w:b/>
              <w:bCs/>
              <w:sz w:val="56"/>
              <w:szCs w:val="56"/>
            </w:rPr>
          </w:pPr>
        </w:p>
        <w:p>
          <w:pPr>
            <w:pStyle w:val="9"/>
            <w:tabs>
              <w:tab w:val="right" w:leader="dot" w:pos="8312"/>
            </w:tabs>
            <w:rPr>
              <w:b/>
              <w:bCs/>
              <w:sz w:val="28"/>
              <w:szCs w:val="36"/>
            </w:rPr>
          </w:pPr>
          <w:r>
            <w:rPr>
              <w:rFonts w:hint="eastAsia" w:ascii="黑体" w:hAnsi="黑体" w:eastAsia="黑体" w:cs="黑体"/>
              <w:b/>
              <w:bCs/>
              <w:color w:val="auto"/>
              <w:kern w:val="2"/>
              <w:sz w:val="48"/>
              <w:szCs w:val="48"/>
              <w:highlight w:val="none"/>
              <w:lang w:val="en-US" w:eastAsia="zh-CN" w:bidi="ar-SA"/>
            </w:rPr>
            <w:fldChar w:fldCharType="begin"/>
          </w:r>
          <w:r>
            <w:rPr>
              <w:rFonts w:hint="eastAsia" w:ascii="黑体" w:hAnsi="黑体" w:eastAsia="黑体" w:cs="黑体"/>
              <w:b/>
              <w:bCs/>
              <w:color w:val="auto"/>
              <w:kern w:val="2"/>
              <w:sz w:val="48"/>
              <w:szCs w:val="48"/>
              <w:highlight w:val="none"/>
              <w:lang w:val="en-US" w:eastAsia="zh-CN" w:bidi="ar-SA"/>
            </w:rPr>
            <w:instrText xml:space="preserve">TOC \o "1-1" \h \u </w:instrText>
          </w:r>
          <w:r>
            <w:rPr>
              <w:rFonts w:hint="eastAsia" w:ascii="黑体" w:hAnsi="黑体" w:eastAsia="黑体" w:cs="黑体"/>
              <w:b/>
              <w:bCs/>
              <w:color w:val="auto"/>
              <w:kern w:val="2"/>
              <w:sz w:val="48"/>
              <w:szCs w:val="48"/>
              <w:highlight w:val="none"/>
              <w:lang w:val="en-US" w:eastAsia="zh-CN" w:bidi="ar-SA"/>
            </w:rPr>
            <w:fldChar w:fldCharType="separate"/>
          </w:r>
          <w:r>
            <w:rPr>
              <w:rFonts w:hint="eastAsia" w:ascii="黑体" w:hAnsi="黑体" w:eastAsia="黑体" w:cs="黑体"/>
              <w:b/>
              <w:bCs/>
              <w:color w:val="auto"/>
              <w:kern w:val="2"/>
              <w:sz w:val="28"/>
              <w:szCs w:val="48"/>
              <w:highlight w:val="none"/>
              <w:lang w:val="en-US" w:eastAsia="zh-CN" w:bidi="ar-SA"/>
            </w:rPr>
            <w:fldChar w:fldCharType="begin"/>
          </w:r>
          <w:r>
            <w:rPr>
              <w:rFonts w:hint="eastAsia" w:ascii="黑体" w:hAnsi="黑体" w:eastAsia="黑体" w:cs="黑体"/>
              <w:b/>
              <w:bCs/>
              <w:kern w:val="2"/>
              <w:sz w:val="28"/>
              <w:szCs w:val="48"/>
              <w:highlight w:val="none"/>
              <w:lang w:val="en-US" w:eastAsia="zh-CN" w:bidi="ar-SA"/>
            </w:rPr>
            <w:instrText xml:space="preserve"> HYPERLINK \l _Toc12113 </w:instrText>
          </w:r>
          <w:r>
            <w:rPr>
              <w:rFonts w:hint="eastAsia" w:ascii="黑体" w:hAnsi="黑体" w:eastAsia="黑体" w:cs="黑体"/>
              <w:b/>
              <w:bCs/>
              <w:kern w:val="2"/>
              <w:sz w:val="28"/>
              <w:szCs w:val="48"/>
              <w:highlight w:val="none"/>
              <w:lang w:val="en-US" w:eastAsia="zh-CN" w:bidi="ar-SA"/>
            </w:rPr>
            <w:fldChar w:fldCharType="separate"/>
          </w:r>
          <w:r>
            <w:rPr>
              <w:rFonts w:hint="eastAsia" w:ascii="Times New Roman" w:hAnsi="Times New Roman" w:eastAsia="宋体" w:cs="Times New Roman"/>
              <w:b/>
              <w:bCs/>
              <w:sz w:val="28"/>
              <w:szCs w:val="36"/>
            </w:rPr>
            <w:t xml:space="preserve">第一章 </w:t>
          </w:r>
          <w:r>
            <w:rPr>
              <w:rFonts w:ascii="Times New Roman" w:hAnsi="Times New Roman" w:eastAsia="宋体" w:cs="Times New Roman"/>
              <w:b/>
              <w:bCs/>
              <w:sz w:val="28"/>
              <w:szCs w:val="36"/>
              <w:highlight w:val="none"/>
            </w:rPr>
            <w:t>采购公告</w:t>
          </w:r>
          <w:r>
            <w:rPr>
              <w:b/>
              <w:bCs/>
              <w:sz w:val="28"/>
              <w:szCs w:val="36"/>
            </w:rPr>
            <w:tab/>
          </w:r>
          <w:r>
            <w:rPr>
              <w:b/>
              <w:bCs/>
              <w:sz w:val="28"/>
              <w:szCs w:val="36"/>
            </w:rPr>
            <w:fldChar w:fldCharType="begin"/>
          </w:r>
          <w:r>
            <w:rPr>
              <w:b/>
              <w:bCs/>
              <w:sz w:val="28"/>
              <w:szCs w:val="36"/>
            </w:rPr>
            <w:instrText xml:space="preserve"> PAGEREF _Toc12113 \h </w:instrText>
          </w:r>
          <w:r>
            <w:rPr>
              <w:b/>
              <w:bCs/>
              <w:sz w:val="28"/>
              <w:szCs w:val="36"/>
            </w:rPr>
            <w:fldChar w:fldCharType="separate"/>
          </w:r>
          <w:r>
            <w:rPr>
              <w:b/>
              <w:bCs/>
              <w:sz w:val="28"/>
              <w:szCs w:val="36"/>
            </w:rPr>
            <w:t>2</w:t>
          </w:r>
          <w:r>
            <w:rPr>
              <w:b/>
              <w:bCs/>
              <w:sz w:val="28"/>
              <w:szCs w:val="36"/>
            </w:rPr>
            <w:fldChar w:fldCharType="end"/>
          </w:r>
          <w:r>
            <w:rPr>
              <w:rFonts w:hint="eastAsia" w:ascii="黑体" w:hAnsi="黑体" w:eastAsia="黑体" w:cs="黑体"/>
              <w:b/>
              <w:bCs/>
              <w:color w:val="auto"/>
              <w:kern w:val="2"/>
              <w:sz w:val="28"/>
              <w:szCs w:val="48"/>
              <w:highlight w:val="none"/>
              <w:lang w:val="en-US" w:eastAsia="zh-CN" w:bidi="ar-SA"/>
            </w:rPr>
            <w:fldChar w:fldCharType="end"/>
          </w:r>
        </w:p>
        <w:p>
          <w:pPr>
            <w:pStyle w:val="9"/>
            <w:tabs>
              <w:tab w:val="right" w:leader="dot" w:pos="8312"/>
            </w:tabs>
            <w:rPr>
              <w:b/>
              <w:bCs/>
              <w:sz w:val="28"/>
              <w:szCs w:val="36"/>
            </w:rPr>
          </w:pPr>
          <w:r>
            <w:rPr>
              <w:rFonts w:hint="eastAsia" w:ascii="黑体" w:hAnsi="黑体" w:eastAsia="黑体" w:cs="黑体"/>
              <w:b/>
              <w:bCs/>
              <w:color w:val="auto"/>
              <w:kern w:val="2"/>
              <w:sz w:val="28"/>
              <w:szCs w:val="48"/>
              <w:highlight w:val="none"/>
              <w:lang w:val="en-US" w:eastAsia="zh-CN" w:bidi="ar-SA"/>
            </w:rPr>
            <w:fldChar w:fldCharType="begin"/>
          </w:r>
          <w:r>
            <w:rPr>
              <w:rFonts w:hint="eastAsia" w:ascii="黑体" w:hAnsi="黑体" w:eastAsia="黑体" w:cs="黑体"/>
              <w:b/>
              <w:bCs/>
              <w:kern w:val="2"/>
              <w:sz w:val="28"/>
              <w:szCs w:val="48"/>
              <w:highlight w:val="none"/>
              <w:lang w:val="en-US" w:eastAsia="zh-CN" w:bidi="ar-SA"/>
            </w:rPr>
            <w:instrText xml:space="preserve"> HYPERLINK \l _Toc3045 </w:instrText>
          </w:r>
          <w:r>
            <w:rPr>
              <w:rFonts w:hint="eastAsia" w:ascii="黑体" w:hAnsi="黑体" w:eastAsia="黑体" w:cs="黑体"/>
              <w:b/>
              <w:bCs/>
              <w:kern w:val="2"/>
              <w:sz w:val="28"/>
              <w:szCs w:val="48"/>
              <w:highlight w:val="none"/>
              <w:lang w:val="en-US" w:eastAsia="zh-CN" w:bidi="ar-SA"/>
            </w:rPr>
            <w:fldChar w:fldCharType="separate"/>
          </w:r>
          <w:r>
            <w:rPr>
              <w:rFonts w:hint="eastAsia" w:ascii="Times New Roman" w:hAnsi="Times New Roman" w:eastAsia="宋体" w:cs="Times New Roman"/>
              <w:b/>
              <w:bCs/>
              <w:sz w:val="28"/>
              <w:szCs w:val="36"/>
            </w:rPr>
            <w:t xml:space="preserve">第二章 </w:t>
          </w:r>
          <w:r>
            <w:rPr>
              <w:rFonts w:ascii="Times New Roman" w:hAnsi="Times New Roman" w:eastAsia="宋体" w:cs="Times New Roman"/>
              <w:b/>
              <w:bCs/>
              <w:sz w:val="28"/>
              <w:szCs w:val="36"/>
              <w:highlight w:val="none"/>
            </w:rPr>
            <w:t>供应商须知</w:t>
          </w:r>
          <w:r>
            <w:rPr>
              <w:b/>
              <w:bCs/>
              <w:sz w:val="28"/>
              <w:szCs w:val="36"/>
            </w:rPr>
            <w:tab/>
          </w:r>
          <w:r>
            <w:rPr>
              <w:b/>
              <w:bCs/>
              <w:sz w:val="28"/>
              <w:szCs w:val="36"/>
            </w:rPr>
            <w:fldChar w:fldCharType="begin"/>
          </w:r>
          <w:r>
            <w:rPr>
              <w:b/>
              <w:bCs/>
              <w:sz w:val="28"/>
              <w:szCs w:val="36"/>
            </w:rPr>
            <w:instrText xml:space="preserve"> PAGEREF _Toc3045 \h </w:instrText>
          </w:r>
          <w:r>
            <w:rPr>
              <w:b/>
              <w:bCs/>
              <w:sz w:val="28"/>
              <w:szCs w:val="36"/>
            </w:rPr>
            <w:fldChar w:fldCharType="separate"/>
          </w:r>
          <w:r>
            <w:rPr>
              <w:b/>
              <w:bCs/>
              <w:sz w:val="28"/>
              <w:szCs w:val="36"/>
            </w:rPr>
            <w:t>4</w:t>
          </w:r>
          <w:r>
            <w:rPr>
              <w:b/>
              <w:bCs/>
              <w:sz w:val="28"/>
              <w:szCs w:val="36"/>
            </w:rPr>
            <w:fldChar w:fldCharType="end"/>
          </w:r>
          <w:r>
            <w:rPr>
              <w:rFonts w:hint="eastAsia" w:ascii="黑体" w:hAnsi="黑体" w:eastAsia="黑体" w:cs="黑体"/>
              <w:b/>
              <w:bCs/>
              <w:color w:val="auto"/>
              <w:kern w:val="2"/>
              <w:sz w:val="28"/>
              <w:szCs w:val="48"/>
              <w:highlight w:val="none"/>
              <w:lang w:val="en-US" w:eastAsia="zh-CN" w:bidi="ar-SA"/>
            </w:rPr>
            <w:fldChar w:fldCharType="end"/>
          </w:r>
        </w:p>
        <w:p>
          <w:pPr>
            <w:pStyle w:val="9"/>
            <w:tabs>
              <w:tab w:val="right" w:leader="dot" w:pos="8312"/>
            </w:tabs>
            <w:rPr>
              <w:b/>
              <w:bCs/>
              <w:sz w:val="28"/>
              <w:szCs w:val="36"/>
            </w:rPr>
          </w:pPr>
          <w:r>
            <w:rPr>
              <w:rFonts w:hint="eastAsia" w:ascii="黑体" w:hAnsi="黑体" w:eastAsia="黑体" w:cs="黑体"/>
              <w:b/>
              <w:bCs/>
              <w:color w:val="auto"/>
              <w:kern w:val="2"/>
              <w:sz w:val="28"/>
              <w:szCs w:val="48"/>
              <w:highlight w:val="none"/>
              <w:lang w:val="en-US" w:eastAsia="zh-CN" w:bidi="ar-SA"/>
            </w:rPr>
            <w:fldChar w:fldCharType="begin"/>
          </w:r>
          <w:r>
            <w:rPr>
              <w:rFonts w:hint="eastAsia" w:ascii="黑体" w:hAnsi="黑体" w:eastAsia="黑体" w:cs="黑体"/>
              <w:b/>
              <w:bCs/>
              <w:kern w:val="2"/>
              <w:sz w:val="28"/>
              <w:szCs w:val="48"/>
              <w:highlight w:val="none"/>
              <w:lang w:val="en-US" w:eastAsia="zh-CN" w:bidi="ar-SA"/>
            </w:rPr>
            <w:instrText xml:space="preserve"> HYPERLINK \l _Toc26874 </w:instrText>
          </w:r>
          <w:r>
            <w:rPr>
              <w:rFonts w:hint="eastAsia" w:ascii="黑体" w:hAnsi="黑体" w:eastAsia="黑体" w:cs="黑体"/>
              <w:b/>
              <w:bCs/>
              <w:kern w:val="2"/>
              <w:sz w:val="28"/>
              <w:szCs w:val="48"/>
              <w:highlight w:val="none"/>
              <w:lang w:val="en-US" w:eastAsia="zh-CN" w:bidi="ar-SA"/>
            </w:rPr>
            <w:fldChar w:fldCharType="separate"/>
          </w:r>
          <w:r>
            <w:rPr>
              <w:rFonts w:hint="eastAsia" w:ascii="Times New Roman" w:hAnsi="Times New Roman" w:eastAsia="宋体" w:cs="Times New Roman"/>
              <w:b/>
              <w:bCs/>
              <w:sz w:val="28"/>
              <w:szCs w:val="36"/>
            </w:rPr>
            <w:t xml:space="preserve">第三章 </w:t>
          </w:r>
          <w:r>
            <w:rPr>
              <w:rFonts w:ascii="Times New Roman" w:hAnsi="Times New Roman" w:eastAsia="宋体" w:cs="Times New Roman"/>
              <w:b/>
              <w:bCs/>
              <w:sz w:val="28"/>
              <w:szCs w:val="36"/>
              <w:highlight w:val="none"/>
            </w:rPr>
            <w:t>评审办法</w:t>
          </w:r>
          <w:r>
            <w:rPr>
              <w:b/>
              <w:bCs/>
              <w:sz w:val="28"/>
              <w:szCs w:val="36"/>
            </w:rPr>
            <w:tab/>
          </w:r>
          <w:r>
            <w:rPr>
              <w:b/>
              <w:bCs/>
              <w:sz w:val="28"/>
              <w:szCs w:val="36"/>
            </w:rPr>
            <w:fldChar w:fldCharType="begin"/>
          </w:r>
          <w:r>
            <w:rPr>
              <w:b/>
              <w:bCs/>
              <w:sz w:val="28"/>
              <w:szCs w:val="36"/>
            </w:rPr>
            <w:instrText xml:space="preserve"> PAGEREF _Toc26874 \h </w:instrText>
          </w:r>
          <w:r>
            <w:rPr>
              <w:b/>
              <w:bCs/>
              <w:sz w:val="28"/>
              <w:szCs w:val="36"/>
            </w:rPr>
            <w:fldChar w:fldCharType="separate"/>
          </w:r>
          <w:r>
            <w:rPr>
              <w:b/>
              <w:bCs/>
              <w:sz w:val="28"/>
              <w:szCs w:val="36"/>
            </w:rPr>
            <w:t>11</w:t>
          </w:r>
          <w:r>
            <w:rPr>
              <w:b/>
              <w:bCs/>
              <w:sz w:val="28"/>
              <w:szCs w:val="36"/>
            </w:rPr>
            <w:fldChar w:fldCharType="end"/>
          </w:r>
          <w:r>
            <w:rPr>
              <w:rFonts w:hint="eastAsia" w:ascii="黑体" w:hAnsi="黑体" w:eastAsia="黑体" w:cs="黑体"/>
              <w:b/>
              <w:bCs/>
              <w:color w:val="auto"/>
              <w:kern w:val="2"/>
              <w:sz w:val="28"/>
              <w:szCs w:val="48"/>
              <w:highlight w:val="none"/>
              <w:lang w:val="en-US" w:eastAsia="zh-CN" w:bidi="ar-SA"/>
            </w:rPr>
            <w:fldChar w:fldCharType="end"/>
          </w:r>
        </w:p>
        <w:p>
          <w:pPr>
            <w:pStyle w:val="9"/>
            <w:tabs>
              <w:tab w:val="right" w:leader="dot" w:pos="8312"/>
            </w:tabs>
            <w:rPr>
              <w:b/>
              <w:bCs/>
              <w:sz w:val="28"/>
              <w:szCs w:val="36"/>
            </w:rPr>
          </w:pPr>
          <w:r>
            <w:rPr>
              <w:rFonts w:hint="eastAsia" w:ascii="黑体" w:hAnsi="黑体" w:eastAsia="黑体" w:cs="黑体"/>
              <w:b/>
              <w:bCs/>
              <w:color w:val="auto"/>
              <w:kern w:val="2"/>
              <w:sz w:val="28"/>
              <w:szCs w:val="48"/>
              <w:highlight w:val="none"/>
              <w:lang w:val="en-US" w:eastAsia="zh-CN" w:bidi="ar-SA"/>
            </w:rPr>
            <w:fldChar w:fldCharType="begin"/>
          </w:r>
          <w:r>
            <w:rPr>
              <w:rFonts w:hint="eastAsia" w:ascii="黑体" w:hAnsi="黑体" w:eastAsia="黑体" w:cs="黑体"/>
              <w:b/>
              <w:bCs/>
              <w:kern w:val="2"/>
              <w:sz w:val="28"/>
              <w:szCs w:val="48"/>
              <w:highlight w:val="none"/>
              <w:lang w:val="en-US" w:eastAsia="zh-CN" w:bidi="ar-SA"/>
            </w:rPr>
            <w:instrText xml:space="preserve"> HYPERLINK \l _Toc14010 </w:instrText>
          </w:r>
          <w:r>
            <w:rPr>
              <w:rFonts w:hint="eastAsia" w:ascii="黑体" w:hAnsi="黑体" w:eastAsia="黑体" w:cs="黑体"/>
              <w:b/>
              <w:bCs/>
              <w:kern w:val="2"/>
              <w:sz w:val="28"/>
              <w:szCs w:val="48"/>
              <w:highlight w:val="none"/>
              <w:lang w:val="en-US" w:eastAsia="zh-CN" w:bidi="ar-SA"/>
            </w:rPr>
            <w:fldChar w:fldCharType="separate"/>
          </w:r>
          <w:r>
            <w:rPr>
              <w:rFonts w:hint="eastAsia" w:ascii="Times New Roman" w:hAnsi="Times New Roman" w:eastAsia="宋体" w:cs="Times New Roman"/>
              <w:b/>
              <w:bCs/>
              <w:sz w:val="28"/>
              <w:szCs w:val="36"/>
            </w:rPr>
            <w:t xml:space="preserve">第四章 </w:t>
          </w:r>
          <w:r>
            <w:rPr>
              <w:rFonts w:ascii="Times New Roman" w:hAnsi="Times New Roman" w:eastAsia="宋体" w:cs="Times New Roman"/>
              <w:b/>
              <w:bCs/>
              <w:sz w:val="28"/>
              <w:szCs w:val="36"/>
              <w:highlight w:val="none"/>
            </w:rPr>
            <w:t>合同内容</w:t>
          </w:r>
          <w:r>
            <w:rPr>
              <w:b/>
              <w:bCs/>
              <w:sz w:val="28"/>
              <w:szCs w:val="36"/>
            </w:rPr>
            <w:tab/>
          </w:r>
          <w:r>
            <w:rPr>
              <w:b/>
              <w:bCs/>
              <w:sz w:val="28"/>
              <w:szCs w:val="36"/>
            </w:rPr>
            <w:fldChar w:fldCharType="begin"/>
          </w:r>
          <w:r>
            <w:rPr>
              <w:b/>
              <w:bCs/>
              <w:sz w:val="28"/>
              <w:szCs w:val="36"/>
            </w:rPr>
            <w:instrText xml:space="preserve"> PAGEREF _Toc14010 \h </w:instrText>
          </w:r>
          <w:r>
            <w:rPr>
              <w:b/>
              <w:bCs/>
              <w:sz w:val="28"/>
              <w:szCs w:val="36"/>
            </w:rPr>
            <w:fldChar w:fldCharType="separate"/>
          </w:r>
          <w:r>
            <w:rPr>
              <w:b/>
              <w:bCs/>
              <w:sz w:val="28"/>
              <w:szCs w:val="36"/>
            </w:rPr>
            <w:t>18</w:t>
          </w:r>
          <w:r>
            <w:rPr>
              <w:b/>
              <w:bCs/>
              <w:sz w:val="28"/>
              <w:szCs w:val="36"/>
            </w:rPr>
            <w:fldChar w:fldCharType="end"/>
          </w:r>
          <w:r>
            <w:rPr>
              <w:rFonts w:hint="eastAsia" w:ascii="黑体" w:hAnsi="黑体" w:eastAsia="黑体" w:cs="黑体"/>
              <w:b/>
              <w:bCs/>
              <w:color w:val="auto"/>
              <w:kern w:val="2"/>
              <w:sz w:val="28"/>
              <w:szCs w:val="48"/>
              <w:highlight w:val="none"/>
              <w:lang w:val="en-US" w:eastAsia="zh-CN" w:bidi="ar-SA"/>
            </w:rPr>
            <w:fldChar w:fldCharType="end"/>
          </w:r>
        </w:p>
        <w:p>
          <w:pPr>
            <w:pStyle w:val="9"/>
            <w:tabs>
              <w:tab w:val="right" w:leader="dot" w:pos="8312"/>
            </w:tabs>
            <w:rPr>
              <w:b/>
              <w:bCs/>
              <w:sz w:val="28"/>
              <w:szCs w:val="36"/>
            </w:rPr>
          </w:pPr>
          <w:r>
            <w:rPr>
              <w:rFonts w:hint="eastAsia" w:ascii="黑体" w:hAnsi="黑体" w:eastAsia="黑体" w:cs="黑体"/>
              <w:b/>
              <w:bCs/>
              <w:color w:val="auto"/>
              <w:kern w:val="2"/>
              <w:sz w:val="28"/>
              <w:szCs w:val="48"/>
              <w:highlight w:val="none"/>
              <w:lang w:val="en-US" w:eastAsia="zh-CN" w:bidi="ar-SA"/>
            </w:rPr>
            <w:fldChar w:fldCharType="begin"/>
          </w:r>
          <w:r>
            <w:rPr>
              <w:rFonts w:hint="eastAsia" w:ascii="黑体" w:hAnsi="黑体" w:eastAsia="黑体" w:cs="黑体"/>
              <w:b/>
              <w:bCs/>
              <w:kern w:val="2"/>
              <w:sz w:val="28"/>
              <w:szCs w:val="48"/>
              <w:highlight w:val="none"/>
              <w:lang w:val="en-US" w:eastAsia="zh-CN" w:bidi="ar-SA"/>
            </w:rPr>
            <w:instrText xml:space="preserve"> HYPERLINK \l _Toc9777 </w:instrText>
          </w:r>
          <w:r>
            <w:rPr>
              <w:rFonts w:hint="eastAsia" w:ascii="黑体" w:hAnsi="黑体" w:eastAsia="黑体" w:cs="黑体"/>
              <w:b/>
              <w:bCs/>
              <w:kern w:val="2"/>
              <w:sz w:val="28"/>
              <w:szCs w:val="48"/>
              <w:highlight w:val="none"/>
              <w:lang w:val="en-US" w:eastAsia="zh-CN" w:bidi="ar-SA"/>
            </w:rPr>
            <w:fldChar w:fldCharType="separate"/>
          </w:r>
          <w:r>
            <w:rPr>
              <w:rFonts w:hint="eastAsia" w:ascii="Times New Roman" w:hAnsi="Times New Roman" w:eastAsia="宋体" w:cs="Times New Roman"/>
              <w:b/>
              <w:bCs/>
              <w:sz w:val="28"/>
              <w:szCs w:val="36"/>
            </w:rPr>
            <w:t xml:space="preserve">第五章 </w:t>
          </w:r>
          <w:r>
            <w:rPr>
              <w:rFonts w:ascii="Times New Roman" w:hAnsi="Times New Roman" w:eastAsia="宋体" w:cs="Times New Roman"/>
              <w:b/>
              <w:bCs/>
              <w:sz w:val="28"/>
              <w:szCs w:val="36"/>
              <w:highlight w:val="none"/>
            </w:rPr>
            <w:t>采购需求</w:t>
          </w:r>
          <w:r>
            <w:rPr>
              <w:b/>
              <w:bCs/>
              <w:sz w:val="28"/>
              <w:szCs w:val="36"/>
            </w:rPr>
            <w:tab/>
          </w:r>
          <w:r>
            <w:rPr>
              <w:b/>
              <w:bCs/>
              <w:sz w:val="28"/>
              <w:szCs w:val="36"/>
            </w:rPr>
            <w:fldChar w:fldCharType="begin"/>
          </w:r>
          <w:r>
            <w:rPr>
              <w:b/>
              <w:bCs/>
              <w:sz w:val="28"/>
              <w:szCs w:val="36"/>
            </w:rPr>
            <w:instrText xml:space="preserve"> PAGEREF _Toc9777 \h </w:instrText>
          </w:r>
          <w:r>
            <w:rPr>
              <w:b/>
              <w:bCs/>
              <w:sz w:val="28"/>
              <w:szCs w:val="36"/>
            </w:rPr>
            <w:fldChar w:fldCharType="separate"/>
          </w:r>
          <w:r>
            <w:rPr>
              <w:b/>
              <w:bCs/>
              <w:sz w:val="28"/>
              <w:szCs w:val="36"/>
            </w:rPr>
            <w:t>23</w:t>
          </w:r>
          <w:r>
            <w:rPr>
              <w:b/>
              <w:bCs/>
              <w:sz w:val="28"/>
              <w:szCs w:val="36"/>
            </w:rPr>
            <w:fldChar w:fldCharType="end"/>
          </w:r>
          <w:r>
            <w:rPr>
              <w:rFonts w:hint="eastAsia" w:ascii="黑体" w:hAnsi="黑体" w:eastAsia="黑体" w:cs="黑体"/>
              <w:b/>
              <w:bCs/>
              <w:color w:val="auto"/>
              <w:kern w:val="2"/>
              <w:sz w:val="28"/>
              <w:szCs w:val="48"/>
              <w:highlight w:val="none"/>
              <w:lang w:val="en-US" w:eastAsia="zh-CN" w:bidi="ar-SA"/>
            </w:rPr>
            <w:fldChar w:fldCharType="end"/>
          </w:r>
        </w:p>
        <w:p>
          <w:pPr>
            <w:pStyle w:val="9"/>
            <w:tabs>
              <w:tab w:val="right" w:leader="dot" w:pos="8312"/>
            </w:tabs>
            <w:rPr>
              <w:b/>
              <w:bCs/>
              <w:sz w:val="28"/>
              <w:szCs w:val="36"/>
            </w:rPr>
          </w:pPr>
          <w:r>
            <w:rPr>
              <w:rFonts w:hint="eastAsia" w:ascii="黑体" w:hAnsi="黑体" w:eastAsia="黑体" w:cs="黑体"/>
              <w:b/>
              <w:bCs/>
              <w:color w:val="auto"/>
              <w:kern w:val="2"/>
              <w:sz w:val="28"/>
              <w:szCs w:val="48"/>
              <w:highlight w:val="none"/>
              <w:lang w:val="en-US" w:eastAsia="zh-CN" w:bidi="ar-SA"/>
            </w:rPr>
            <w:fldChar w:fldCharType="begin"/>
          </w:r>
          <w:r>
            <w:rPr>
              <w:rFonts w:hint="eastAsia" w:ascii="黑体" w:hAnsi="黑体" w:eastAsia="黑体" w:cs="黑体"/>
              <w:b/>
              <w:bCs/>
              <w:kern w:val="2"/>
              <w:sz w:val="28"/>
              <w:szCs w:val="48"/>
              <w:highlight w:val="none"/>
              <w:lang w:val="en-US" w:eastAsia="zh-CN" w:bidi="ar-SA"/>
            </w:rPr>
            <w:instrText xml:space="preserve"> HYPERLINK \l _Toc30362 </w:instrText>
          </w:r>
          <w:r>
            <w:rPr>
              <w:rFonts w:hint="eastAsia" w:ascii="黑体" w:hAnsi="黑体" w:eastAsia="黑体" w:cs="黑体"/>
              <w:b/>
              <w:bCs/>
              <w:kern w:val="2"/>
              <w:sz w:val="28"/>
              <w:szCs w:val="48"/>
              <w:highlight w:val="none"/>
              <w:lang w:val="en-US" w:eastAsia="zh-CN" w:bidi="ar-SA"/>
            </w:rPr>
            <w:fldChar w:fldCharType="separate"/>
          </w:r>
          <w:r>
            <w:rPr>
              <w:rFonts w:hint="eastAsia" w:ascii="Times New Roman" w:hAnsi="Times New Roman" w:eastAsia="宋体" w:cs="Times New Roman"/>
              <w:b/>
              <w:bCs/>
              <w:sz w:val="28"/>
              <w:szCs w:val="36"/>
            </w:rPr>
            <w:t xml:space="preserve">第六章 </w:t>
          </w:r>
          <w:r>
            <w:rPr>
              <w:rFonts w:ascii="Times New Roman" w:hAnsi="Times New Roman" w:eastAsia="宋体" w:cs="Times New Roman"/>
              <w:b/>
              <w:bCs/>
              <w:sz w:val="28"/>
              <w:szCs w:val="36"/>
              <w:highlight w:val="none"/>
            </w:rPr>
            <w:t>响应文件格式</w:t>
          </w:r>
          <w:r>
            <w:rPr>
              <w:b/>
              <w:bCs/>
              <w:sz w:val="28"/>
              <w:szCs w:val="36"/>
            </w:rPr>
            <w:tab/>
          </w:r>
          <w:r>
            <w:rPr>
              <w:b/>
              <w:bCs/>
              <w:sz w:val="28"/>
              <w:szCs w:val="36"/>
            </w:rPr>
            <w:fldChar w:fldCharType="begin"/>
          </w:r>
          <w:r>
            <w:rPr>
              <w:b/>
              <w:bCs/>
              <w:sz w:val="28"/>
              <w:szCs w:val="36"/>
            </w:rPr>
            <w:instrText xml:space="preserve"> PAGEREF _Toc30362 \h </w:instrText>
          </w:r>
          <w:r>
            <w:rPr>
              <w:b/>
              <w:bCs/>
              <w:sz w:val="28"/>
              <w:szCs w:val="36"/>
            </w:rPr>
            <w:fldChar w:fldCharType="separate"/>
          </w:r>
          <w:r>
            <w:rPr>
              <w:b/>
              <w:bCs/>
              <w:sz w:val="28"/>
              <w:szCs w:val="36"/>
            </w:rPr>
            <w:t>28</w:t>
          </w:r>
          <w:r>
            <w:rPr>
              <w:b/>
              <w:bCs/>
              <w:sz w:val="28"/>
              <w:szCs w:val="36"/>
            </w:rPr>
            <w:fldChar w:fldCharType="end"/>
          </w:r>
          <w:r>
            <w:rPr>
              <w:rFonts w:hint="eastAsia" w:ascii="黑体" w:hAnsi="黑体" w:eastAsia="黑体" w:cs="黑体"/>
              <w:b/>
              <w:bCs/>
              <w:color w:val="auto"/>
              <w:kern w:val="2"/>
              <w:sz w:val="28"/>
              <w:szCs w:val="48"/>
              <w:highlight w:val="none"/>
              <w:lang w:val="en-US" w:eastAsia="zh-CN" w:bidi="ar-SA"/>
            </w:rPr>
            <w:fldChar w:fldCharType="end"/>
          </w:r>
        </w:p>
        <w:p>
          <w:pPr>
            <w:rPr>
              <w:b/>
              <w:bCs/>
              <w:sz w:val="28"/>
              <w:szCs w:val="36"/>
            </w:rPr>
          </w:pPr>
        </w:p>
        <w:p>
          <w:pPr>
            <w:rPr>
              <w:b/>
              <w:bCs/>
              <w:sz w:val="28"/>
              <w:szCs w:val="36"/>
            </w:rPr>
          </w:pPr>
        </w:p>
        <w:p>
          <w:pPr>
            <w:rPr>
              <w:b/>
              <w:bCs/>
              <w:sz w:val="28"/>
              <w:szCs w:val="36"/>
            </w:rPr>
          </w:pPr>
        </w:p>
        <w:p>
          <w:pPr>
            <w:rPr>
              <w:b/>
              <w:bCs/>
              <w:sz w:val="28"/>
              <w:szCs w:val="36"/>
            </w:rPr>
          </w:pPr>
        </w:p>
        <w:p>
          <w:pPr>
            <w:rPr>
              <w:b/>
              <w:bCs/>
              <w:sz w:val="28"/>
              <w:szCs w:val="36"/>
            </w:rPr>
          </w:pPr>
        </w:p>
        <w:p>
          <w:pPr>
            <w:rPr>
              <w:b/>
              <w:bCs/>
              <w:sz w:val="28"/>
              <w:szCs w:val="36"/>
            </w:rPr>
          </w:pPr>
        </w:p>
        <w:p>
          <w:pPr>
            <w:rPr>
              <w:b/>
              <w:bCs/>
              <w:sz w:val="28"/>
              <w:szCs w:val="36"/>
            </w:rPr>
          </w:pPr>
        </w:p>
        <w:p>
          <w:pPr>
            <w:rPr>
              <w:b/>
              <w:bCs/>
              <w:sz w:val="28"/>
              <w:szCs w:val="36"/>
            </w:rPr>
          </w:pPr>
        </w:p>
        <w:p>
          <w:pPr>
            <w:rPr>
              <w:b/>
              <w:bCs/>
              <w:sz w:val="28"/>
              <w:szCs w:val="36"/>
            </w:rPr>
          </w:pPr>
        </w:p>
        <w:p>
          <w:pPr>
            <w:rPr>
              <w:b/>
              <w:bCs/>
              <w:sz w:val="28"/>
              <w:szCs w:val="36"/>
            </w:rPr>
          </w:pPr>
        </w:p>
        <w:p>
          <w:pPr>
            <w:rPr>
              <w:b/>
              <w:bCs/>
              <w:sz w:val="28"/>
              <w:szCs w:val="36"/>
            </w:rPr>
          </w:pPr>
        </w:p>
        <w:p>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bCs/>
              <w:color w:val="auto"/>
              <w:kern w:val="2"/>
              <w:szCs w:val="36"/>
              <w:highlight w:val="none"/>
              <w:lang w:val="en-US" w:eastAsia="zh-CN" w:bidi="ar-SA"/>
            </w:rPr>
          </w:pPr>
          <w:r>
            <w:rPr>
              <w:rFonts w:hint="eastAsia" w:ascii="黑体" w:hAnsi="黑体" w:eastAsia="黑体" w:cs="黑体"/>
              <w:b/>
              <w:bCs/>
              <w:color w:val="auto"/>
              <w:kern w:val="2"/>
              <w:sz w:val="28"/>
              <w:szCs w:val="48"/>
              <w:highlight w:val="none"/>
              <w:lang w:val="en-US" w:eastAsia="zh-CN" w:bidi="ar-SA"/>
            </w:rPr>
            <w:fldChar w:fldCharType="end"/>
          </w:r>
        </w:p>
        <w:p>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bCs w:val="0"/>
              <w:color w:val="auto"/>
              <w:kern w:val="2"/>
              <w:sz w:val="24"/>
              <w:szCs w:val="24"/>
              <w:highlight w:val="none"/>
              <w:lang w:val="en-US" w:eastAsia="zh-CN" w:bidi="ar-SA"/>
            </w:rPr>
          </w:pPr>
        </w:p>
      </w:sdtContent>
    </w:sdt>
    <w:p>
      <w:pPr>
        <w:pStyle w:val="2"/>
        <w:spacing w:before="312" w:after="312"/>
        <w:rPr>
          <w:rFonts w:ascii="Times New Roman" w:hAnsi="Times New Roman" w:eastAsia="宋体" w:cs="Times New Roman"/>
          <w:color w:val="auto"/>
          <w:highlight w:val="none"/>
        </w:rPr>
      </w:pPr>
      <w:bookmarkStart w:id="0" w:name="_Toc6425_WPSOffice_Level1"/>
      <w:bookmarkStart w:id="1" w:name="_Toc12113"/>
      <w:bookmarkStart w:id="2" w:name="_Toc14528"/>
      <w:bookmarkStart w:id="3" w:name="_Toc13408"/>
      <w:bookmarkStart w:id="4" w:name="_Toc16857"/>
      <w:bookmarkStart w:id="5" w:name="_Toc18883_WPSOffice_Level2"/>
      <w:bookmarkStart w:id="6" w:name="_Toc55466803"/>
      <w:r>
        <w:rPr>
          <w:rFonts w:ascii="Times New Roman" w:hAnsi="Times New Roman" w:eastAsia="宋体" w:cs="Times New Roman"/>
          <w:color w:val="auto"/>
          <w:highlight w:val="none"/>
        </w:rPr>
        <w:t>采购公告</w:t>
      </w:r>
      <w:bookmarkEnd w:id="0"/>
      <w:bookmarkEnd w:id="1"/>
      <w:bookmarkEnd w:id="2"/>
    </w:p>
    <w:p>
      <w:pPr>
        <w:pStyle w:val="3"/>
        <w:numPr>
          <w:ilvl w:val="0"/>
          <w:numId w:val="4"/>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ascii="Times New Roman" w:hAnsi="Times New Roman" w:eastAsia="黑体" w:cs="Times New Roman"/>
          <w:bCs w:val="0"/>
          <w:color w:val="auto"/>
          <w:sz w:val="22"/>
          <w:szCs w:val="15"/>
          <w:highlight w:val="none"/>
        </w:rPr>
        <w:t>项目简介</w:t>
      </w:r>
      <w:bookmarkEnd w:id="3"/>
      <w:bookmarkEnd w:id="4"/>
      <w:bookmarkEnd w:id="5"/>
      <w:bookmarkEnd w:id="6"/>
    </w:p>
    <w:p>
      <w:pPr>
        <w:numPr>
          <w:ilvl w:val="1"/>
          <w:numId w:val="5"/>
        </w:numPr>
        <w:snapToGrid w:val="0"/>
        <w:spacing w:line="440" w:lineRule="exact"/>
        <w:ind w:firstLine="420" w:firstLineChars="200"/>
        <w:rPr>
          <w:rFonts w:hint="default" w:ascii="Times New Roman" w:hAnsi="Times New Roman" w:cs="Times New Roman" w:eastAsiaTheme="minorEastAsia"/>
          <w:color w:val="auto"/>
          <w:sz w:val="21"/>
          <w:szCs w:val="22"/>
          <w:highlight w:val="none"/>
          <w:u w:val="none"/>
        </w:rPr>
      </w:pPr>
      <w:bookmarkStart w:id="7" w:name="_Toc10074_WPSOffice_Level2"/>
      <w:bookmarkStart w:id="8" w:name="_Toc23755_WPSOffice_Level2"/>
      <w:r>
        <w:rPr>
          <w:rFonts w:ascii="Times New Roman" w:hAnsi="Times New Roman" w:cs="Times New Roman"/>
          <w:color w:val="auto"/>
          <w:szCs w:val="22"/>
          <w:highlight w:val="none"/>
        </w:rPr>
        <w:t>项目名称：</w:t>
      </w:r>
      <w:bookmarkEnd w:id="7"/>
      <w:bookmarkEnd w:id="8"/>
      <w:r>
        <w:rPr>
          <w:rFonts w:hint="eastAsia" w:ascii="Times New Roman" w:hAnsi="Times New Roman" w:eastAsia="宋体" w:cs="Times New Roman"/>
          <w:color w:val="auto"/>
          <w:sz w:val="21"/>
          <w:szCs w:val="22"/>
          <w:highlight w:val="none"/>
          <w:u w:val="single"/>
          <w:lang w:val="en-US" w:eastAsia="zh-CN"/>
        </w:rPr>
        <w:t>经工集团新办公室窗帘采购及安装项目</w:t>
      </w:r>
    </w:p>
    <w:p>
      <w:pPr>
        <w:snapToGrid/>
        <w:spacing w:line="360" w:lineRule="auto"/>
        <w:ind w:firstLine="420" w:firstLineChars="200"/>
        <w:rPr>
          <w:rFonts w:ascii="Times New Roman" w:hAnsi="Times New Roman" w:cs="Times New Roman"/>
          <w:color w:val="auto"/>
          <w:szCs w:val="22"/>
          <w:highlight w:val="none"/>
        </w:rPr>
      </w:pPr>
      <w:bookmarkStart w:id="9" w:name="_Toc9705_WPSOffice_Level2"/>
      <w:bookmarkStart w:id="10" w:name="_Toc4396_WPSOffice_Level2"/>
      <w:r>
        <w:rPr>
          <w:rFonts w:ascii="Times New Roman" w:hAnsi="Times New Roman" w:cs="Times New Roman"/>
          <w:color w:val="auto"/>
          <w:szCs w:val="22"/>
          <w:highlight w:val="none"/>
        </w:rPr>
        <w:t>1.2 采 购 人：</w:t>
      </w:r>
      <w:bookmarkEnd w:id="9"/>
      <w:bookmarkEnd w:id="10"/>
      <w:r>
        <w:rPr>
          <w:rFonts w:hint="eastAsia" w:ascii="Times New Roman" w:hAnsi="Times New Roman" w:cs="Times New Roman"/>
          <w:b w:val="0"/>
          <w:color w:val="000000"/>
          <w:sz w:val="21"/>
          <w:szCs w:val="22"/>
          <w:highlight w:val="none"/>
          <w:u w:val="single"/>
          <w:lang w:eastAsia="zh-CN"/>
        </w:rPr>
        <w:t>安徽省经工建设集团有限公司</w:t>
      </w:r>
    </w:p>
    <w:p>
      <w:pPr>
        <w:snapToGrid w:val="0"/>
        <w:spacing w:line="440" w:lineRule="exact"/>
        <w:ind w:firstLine="420" w:firstLineChars="200"/>
        <w:rPr>
          <w:rFonts w:ascii="Times New Roman" w:hAnsi="Times New Roman" w:eastAsia="宋体" w:cs="Times New Roman"/>
          <w:color w:val="auto"/>
          <w:szCs w:val="22"/>
          <w:highlight w:val="none"/>
        </w:rPr>
      </w:pPr>
      <w:bookmarkStart w:id="11" w:name="_Toc18704_WPSOffice_Level2"/>
      <w:bookmarkStart w:id="12" w:name="_Toc25273_WPSOffice_Level2"/>
      <w:r>
        <w:rPr>
          <w:rFonts w:ascii="Times New Roman" w:hAnsi="Times New Roman" w:cs="Times New Roman"/>
          <w:color w:val="auto"/>
          <w:szCs w:val="22"/>
          <w:highlight w:val="none"/>
        </w:rPr>
        <w:t>1.3 项目概况：</w:t>
      </w:r>
      <w:bookmarkEnd w:id="11"/>
      <w:bookmarkEnd w:id="12"/>
      <w:r>
        <w:rPr>
          <w:rFonts w:hint="eastAsia" w:ascii="Times New Roman" w:hAnsi="Times New Roman" w:eastAsia="宋体" w:cs="Times New Roman"/>
          <w:color w:val="auto"/>
          <w:sz w:val="21"/>
          <w:szCs w:val="22"/>
          <w:highlight w:val="none"/>
          <w:u w:val="single"/>
          <w:lang w:val="en-US" w:eastAsia="zh-CN"/>
        </w:rPr>
        <w:t>经工集团新办公室窗帘采购及安装项目，</w:t>
      </w:r>
      <w:r>
        <w:rPr>
          <w:rFonts w:hint="eastAsia" w:cs="Times New Roman"/>
          <w:color w:val="auto"/>
          <w:sz w:val="21"/>
          <w:szCs w:val="22"/>
          <w:highlight w:val="none"/>
          <w:u w:val="single"/>
          <w:lang w:eastAsia="zh-CN"/>
        </w:rPr>
        <w:t>具体安装位置由采购方通知，需根据业主指定地点安装，涉及管路、电器辅材等要求统一安装，达到使用要求安排验收。</w:t>
      </w:r>
    </w:p>
    <w:p>
      <w:pPr>
        <w:pStyle w:val="3"/>
        <w:numPr>
          <w:ilvl w:val="0"/>
          <w:numId w:val="4"/>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13" w:name="_Toc55466804"/>
      <w:bookmarkStart w:id="14" w:name="_Toc1586"/>
      <w:bookmarkStart w:id="15" w:name="_Toc2127_WPSOffice_Level2"/>
      <w:bookmarkStart w:id="16" w:name="_Toc2938"/>
      <w:r>
        <w:rPr>
          <w:rFonts w:ascii="Times New Roman" w:hAnsi="Times New Roman" w:eastAsia="黑体" w:cs="Times New Roman"/>
          <w:bCs w:val="0"/>
          <w:color w:val="auto"/>
          <w:sz w:val="22"/>
          <w:szCs w:val="15"/>
          <w:highlight w:val="none"/>
        </w:rPr>
        <w:t>采购说明</w:t>
      </w:r>
      <w:bookmarkEnd w:id="13"/>
      <w:bookmarkEnd w:id="14"/>
      <w:bookmarkEnd w:id="15"/>
      <w:bookmarkEnd w:id="16"/>
    </w:p>
    <w:p>
      <w:pPr>
        <w:snapToGrid w:val="0"/>
        <w:spacing w:line="440" w:lineRule="exact"/>
        <w:ind w:firstLine="420" w:firstLineChars="200"/>
        <w:rPr>
          <w:rFonts w:ascii="Times New Roman" w:hAnsi="Times New Roman" w:cs="Times New Roman"/>
          <w:color w:val="auto"/>
          <w:szCs w:val="22"/>
          <w:highlight w:val="none"/>
          <w:u w:val="single"/>
        </w:rPr>
      </w:pPr>
      <w:bookmarkStart w:id="17" w:name="_Toc31676_WPSOffice_Level2"/>
      <w:r>
        <w:rPr>
          <w:rFonts w:ascii="Times New Roman" w:hAnsi="Times New Roman" w:cs="Times New Roman"/>
          <w:color w:val="auto"/>
          <w:szCs w:val="22"/>
          <w:highlight w:val="none"/>
        </w:rPr>
        <w:t>2.1 采购方式：</w:t>
      </w:r>
      <w:r>
        <w:rPr>
          <w:rFonts w:hint="eastAsia" w:ascii="Times New Roman" w:hAnsi="Times New Roman" w:cs="Times New Roman"/>
          <w:color w:val="auto"/>
          <w:szCs w:val="22"/>
          <w:highlight w:val="none"/>
          <w:u w:val="single"/>
          <w:lang w:eastAsia="zh-CN"/>
        </w:rPr>
        <w:t>询比</w:t>
      </w:r>
      <w:r>
        <w:rPr>
          <w:rFonts w:ascii="Times New Roman" w:hAnsi="Times New Roman" w:cs="Times New Roman"/>
          <w:color w:val="auto"/>
          <w:szCs w:val="22"/>
          <w:highlight w:val="none"/>
          <w:u w:val="single"/>
        </w:rPr>
        <w:t>采购</w:t>
      </w:r>
      <w:bookmarkEnd w:id="17"/>
    </w:p>
    <w:p>
      <w:pPr>
        <w:snapToGrid w:val="0"/>
        <w:spacing w:line="440" w:lineRule="exact"/>
        <w:ind w:firstLine="420" w:firstLineChars="200"/>
        <w:rPr>
          <w:rFonts w:hint="default" w:ascii="Times New Roman" w:hAnsi="Times New Roman" w:cs="Times New Roman" w:eastAsiaTheme="minorEastAsia"/>
          <w:color w:val="auto"/>
          <w:szCs w:val="22"/>
          <w:highlight w:val="none"/>
          <w:u w:val="single"/>
          <w:lang w:val="en-US" w:eastAsia="zh-CN"/>
        </w:rPr>
      </w:pPr>
      <w:bookmarkStart w:id="18" w:name="_Toc2142_WPSOffice_Level2"/>
      <w:r>
        <w:rPr>
          <w:rFonts w:ascii="Times New Roman" w:hAnsi="Times New Roman" w:cs="Times New Roman"/>
          <w:color w:val="auto"/>
          <w:szCs w:val="22"/>
          <w:highlight w:val="none"/>
        </w:rPr>
        <w:t>2.2 资金来源及比例：</w:t>
      </w:r>
      <w:r>
        <w:rPr>
          <w:rFonts w:ascii="Times New Roman" w:hAnsi="Times New Roman" w:cs="Times New Roman"/>
          <w:color w:val="auto"/>
          <w:szCs w:val="22"/>
          <w:highlight w:val="none"/>
          <w:u w:val="single"/>
        </w:rPr>
        <w:t>企业自筹</w:t>
      </w:r>
      <w:bookmarkEnd w:id="18"/>
      <w:r>
        <w:rPr>
          <w:rFonts w:hint="eastAsia" w:ascii="Times New Roman" w:hAnsi="Times New Roman" w:cs="Times New Roman"/>
          <w:color w:val="auto"/>
          <w:szCs w:val="22"/>
          <w:highlight w:val="none"/>
          <w:u w:val="single"/>
          <w:lang w:val="en-US" w:eastAsia="zh-CN"/>
        </w:rPr>
        <w:t>100%</w:t>
      </w:r>
    </w:p>
    <w:p>
      <w:pPr>
        <w:snapToGrid w:val="0"/>
        <w:spacing w:line="440" w:lineRule="exact"/>
        <w:ind w:firstLine="420" w:firstLineChars="200"/>
        <w:rPr>
          <w:rFonts w:hint="default" w:ascii="Times New Roman" w:hAnsi="Times New Roman" w:cs="Times New Roman" w:eastAsiaTheme="minorEastAsia"/>
          <w:color w:val="auto"/>
          <w:szCs w:val="22"/>
          <w:highlight w:val="none"/>
          <w:u w:val="single"/>
          <w:lang w:val="en-US" w:eastAsia="zh-CN"/>
        </w:rPr>
      </w:pPr>
      <w:bookmarkStart w:id="19" w:name="_Toc6523_WPSOffice_Level2"/>
      <w:r>
        <w:rPr>
          <w:rFonts w:ascii="Times New Roman" w:hAnsi="Times New Roman" w:cs="Times New Roman"/>
          <w:color w:val="auto"/>
          <w:szCs w:val="22"/>
          <w:highlight w:val="none"/>
        </w:rPr>
        <w:t xml:space="preserve">2.3 </w:t>
      </w:r>
      <w:r>
        <w:rPr>
          <w:rFonts w:hint="eastAsia" w:ascii="Times New Roman" w:hAnsi="Times New Roman" w:cs="Times New Roman"/>
          <w:color w:val="auto"/>
          <w:szCs w:val="22"/>
          <w:highlight w:val="none"/>
        </w:rPr>
        <w:t>采购范围：</w:t>
      </w:r>
      <w:bookmarkEnd w:id="19"/>
      <w:bookmarkStart w:id="20" w:name="_Toc4684_WPSOffice_Level2"/>
      <w:r>
        <w:rPr>
          <w:rFonts w:hint="eastAsia" w:cs="Times New Roman"/>
          <w:color w:val="auto"/>
          <w:sz w:val="21"/>
          <w:szCs w:val="22"/>
          <w:highlight w:val="none"/>
          <w:u w:val="single"/>
          <w:lang w:val="en-US" w:eastAsia="zh-CN"/>
        </w:rPr>
        <w:t>新办公楼窗帘采购及安装</w:t>
      </w:r>
    </w:p>
    <w:p>
      <w:pPr>
        <w:snapToGrid w:val="0"/>
        <w:spacing w:line="440" w:lineRule="exact"/>
        <w:ind w:firstLine="420" w:firstLineChars="200"/>
        <w:rPr>
          <w:rFonts w:ascii="Times New Roman" w:hAnsi="Times New Roman" w:cs="Times New Roman"/>
          <w:color w:val="auto"/>
          <w:szCs w:val="22"/>
          <w:highlight w:val="none"/>
          <w:u w:val="single"/>
        </w:rPr>
      </w:pPr>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rPr>
        <w:t>4</w:t>
      </w:r>
      <w:r>
        <w:rPr>
          <w:rFonts w:ascii="Times New Roman" w:hAnsi="Times New Roman" w:cs="Times New Roman"/>
          <w:color w:val="auto"/>
          <w:szCs w:val="22"/>
          <w:highlight w:val="none"/>
        </w:rPr>
        <w:t xml:space="preserve"> 最高限价：</w:t>
      </w:r>
      <w:bookmarkEnd w:id="20"/>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31.5万元</w:t>
      </w:r>
      <w:r>
        <w:rPr>
          <w:rFonts w:ascii="Times New Roman" w:hAnsi="Times New Roman" w:cs="Times New Roman"/>
          <w:color w:val="auto"/>
          <w:szCs w:val="22"/>
          <w:highlight w:val="none"/>
          <w:u w:val="single"/>
        </w:rPr>
        <w:t xml:space="preserve"> </w:t>
      </w:r>
    </w:p>
    <w:p>
      <w:pPr>
        <w:snapToGrid w:val="0"/>
        <w:spacing w:line="440" w:lineRule="exact"/>
        <w:ind w:firstLine="420" w:firstLineChars="200"/>
        <w:rPr>
          <w:rFonts w:ascii="Times New Roman" w:hAnsi="Times New Roman" w:cs="Times New Roman"/>
          <w:color w:val="auto"/>
          <w:szCs w:val="22"/>
          <w:highlight w:val="none"/>
        </w:rPr>
      </w:pPr>
      <w:bookmarkStart w:id="21" w:name="_Toc28622_WPSOffice_Level2"/>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lang w:val="en-US" w:eastAsia="zh-CN"/>
        </w:rPr>
        <w:t>5</w:t>
      </w:r>
      <w:r>
        <w:rPr>
          <w:rFonts w:ascii="Times New Roman" w:hAnsi="Times New Roman" w:cs="Times New Roman"/>
          <w:color w:val="auto"/>
          <w:szCs w:val="22"/>
          <w:highlight w:val="none"/>
        </w:rPr>
        <w:t xml:space="preserve"> </w:t>
      </w:r>
      <w:r>
        <w:rPr>
          <w:rFonts w:hint="eastAsia" w:ascii="Times New Roman" w:hAnsi="Times New Roman" w:cs="Times New Roman"/>
          <w:color w:val="auto"/>
          <w:szCs w:val="22"/>
          <w:highlight w:val="none"/>
          <w:lang w:val="en-US" w:eastAsia="zh-CN"/>
        </w:rPr>
        <w:t>履约期限（即</w:t>
      </w:r>
      <w:r>
        <w:rPr>
          <w:rFonts w:ascii="Times New Roman" w:hAnsi="Times New Roman" w:cs="Times New Roman"/>
          <w:color w:val="auto"/>
          <w:szCs w:val="22"/>
          <w:highlight w:val="none"/>
        </w:rPr>
        <w:t>计划工期</w:t>
      </w:r>
      <w:r>
        <w:rPr>
          <w:rFonts w:hint="eastAsia" w:ascii="Times New Roman" w:hAnsi="Times New Roman" w:cs="Times New Roman"/>
          <w:color w:val="auto"/>
          <w:szCs w:val="22"/>
          <w:highlight w:val="none"/>
          <w:lang w:val="en-US" w:eastAsia="zh-CN"/>
        </w:rPr>
        <w:t>/交货期/服务期）</w:t>
      </w:r>
      <w:r>
        <w:rPr>
          <w:rFonts w:ascii="Times New Roman" w:hAnsi="Times New Roman" w:cs="Times New Roman"/>
          <w:color w:val="auto"/>
          <w:szCs w:val="22"/>
          <w:highlight w:val="none"/>
        </w:rPr>
        <w:t>：</w:t>
      </w:r>
      <w:bookmarkEnd w:id="21"/>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30天</w:t>
      </w:r>
      <w:r>
        <w:rPr>
          <w:rFonts w:ascii="Times New Roman" w:hAnsi="Times New Roman" w:cs="Times New Roman"/>
          <w:color w:val="auto"/>
          <w:szCs w:val="22"/>
          <w:highlight w:val="none"/>
          <w:u w:val="single"/>
        </w:rPr>
        <w:t xml:space="preserve">  </w:t>
      </w:r>
    </w:p>
    <w:p>
      <w:pPr>
        <w:pStyle w:val="3"/>
        <w:numPr>
          <w:ilvl w:val="0"/>
          <w:numId w:val="4"/>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22" w:name="_Toc55466805"/>
      <w:bookmarkStart w:id="23" w:name="_Toc26260_WPSOffice_Level2"/>
      <w:bookmarkStart w:id="24" w:name="_Toc22521"/>
      <w:bookmarkStart w:id="25" w:name="_Toc6427"/>
      <w:r>
        <w:rPr>
          <w:rFonts w:ascii="Times New Roman" w:hAnsi="Times New Roman" w:eastAsia="黑体" w:cs="Times New Roman"/>
          <w:bCs w:val="0"/>
          <w:color w:val="auto"/>
          <w:sz w:val="22"/>
          <w:szCs w:val="15"/>
          <w:highlight w:val="none"/>
        </w:rPr>
        <w:t>供应商资格条件</w:t>
      </w:r>
      <w:bookmarkEnd w:id="22"/>
      <w:bookmarkEnd w:id="23"/>
      <w:bookmarkEnd w:id="24"/>
      <w:bookmarkEnd w:id="25"/>
    </w:p>
    <w:p>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lang w:val="en-US" w:eastAsia="zh-CN"/>
        </w:rPr>
        <w:t>3.1</w:t>
      </w:r>
      <w:r>
        <w:rPr>
          <w:rFonts w:ascii="Times New Roman" w:hAnsi="Times New Roman" w:cs="Times New Roman"/>
          <w:color w:val="auto"/>
          <w:szCs w:val="22"/>
          <w:highlight w:val="none"/>
        </w:rPr>
        <w:t>本次采购要求供应商须具备：</w:t>
      </w:r>
    </w:p>
    <w:p>
      <w:pPr>
        <w:snapToGrid w:val="0"/>
        <w:spacing w:line="440" w:lineRule="exact"/>
        <w:ind w:firstLine="420" w:firstLineChars="200"/>
        <w:rPr>
          <w:rFonts w:hint="eastAsia" w:ascii="Times New Roman" w:hAnsi="Times New Roman" w:cs="Times New Roman"/>
          <w:color w:val="auto"/>
          <w:szCs w:val="21"/>
          <w:highlight w:val="none"/>
        </w:rPr>
      </w:pPr>
      <w:bookmarkStart w:id="26" w:name="_Toc23061_WPSOffice_Level2"/>
      <w:bookmarkStart w:id="27" w:name="_Toc1986_WPSOffice_Level2"/>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1</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单位</w:t>
      </w:r>
      <w:r>
        <w:rPr>
          <w:rFonts w:ascii="Times New Roman" w:hAnsi="Times New Roman" w:cs="Times New Roman"/>
          <w:color w:val="auto"/>
          <w:szCs w:val="21"/>
          <w:highlight w:val="none"/>
        </w:rPr>
        <w:t>资</w:t>
      </w:r>
      <w:r>
        <w:rPr>
          <w:rFonts w:hint="eastAsia" w:ascii="Times New Roman" w:hAnsi="Times New Roman" w:cs="Times New Roman"/>
          <w:color w:val="auto"/>
          <w:szCs w:val="21"/>
          <w:highlight w:val="none"/>
          <w:lang w:val="en-US" w:eastAsia="zh-CN"/>
        </w:rPr>
        <w:t>格</w:t>
      </w:r>
      <w:r>
        <w:rPr>
          <w:rFonts w:ascii="Times New Roman" w:hAnsi="Times New Roman" w:cs="Times New Roman"/>
          <w:color w:val="auto"/>
          <w:szCs w:val="21"/>
          <w:highlight w:val="none"/>
        </w:rPr>
        <w:t>最低要求：</w:t>
      </w:r>
      <w:bookmarkEnd w:id="26"/>
      <w:bookmarkEnd w:id="27"/>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独立法人资格，能提供所投产品的供应商。</w:t>
      </w:r>
      <w:r>
        <w:rPr>
          <w:rFonts w:ascii="Times New Roman" w:hAnsi="Times New Roman" w:cs="Times New Roman"/>
          <w:color w:val="auto"/>
          <w:szCs w:val="21"/>
          <w:highlight w:val="none"/>
          <w:u w:val="single"/>
        </w:rPr>
        <w:t xml:space="preserve">     </w:t>
      </w:r>
    </w:p>
    <w:p>
      <w:pPr>
        <w:numPr>
          <w:ilvl w:val="-1"/>
          <w:numId w:val="0"/>
        </w:numPr>
        <w:snapToGrid w:val="0"/>
        <w:spacing w:line="440" w:lineRule="exact"/>
        <w:ind w:left="0"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w:t>
      </w:r>
      <w:r>
        <w:rPr>
          <w:rFonts w:hint="eastAsia" w:ascii="Times New Roman" w:hAnsi="Times New Roman" w:cs="Times New Roman"/>
          <w:color w:val="auto"/>
          <w:sz w:val="21"/>
          <w:szCs w:val="22"/>
          <w:highlight w:val="none"/>
          <w:u w:val="none"/>
          <w:lang w:val="en-US" w:eastAsia="zh-CN"/>
        </w:rPr>
        <w:t>2</w:t>
      </w:r>
      <w:r>
        <w:rPr>
          <w:rFonts w:hint="default" w:ascii="Times New Roman" w:hAnsi="Times New Roman" w:cs="Times New Roman"/>
          <w:color w:val="auto"/>
          <w:sz w:val="21"/>
          <w:szCs w:val="22"/>
          <w:highlight w:val="none"/>
          <w:u w:val="none"/>
          <w:lang w:val="en-US" w:eastAsia="zh-CN"/>
        </w:rPr>
        <w:t>）信誉要求最低要求：</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①未被责令停业，暂扣或吊销执照，或吊销资质证书；</w:t>
      </w:r>
    </w:p>
    <w:p>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default" w:ascii="Times New Roman" w:hAnsi="Times New Roman" w:cs="Times New Roman"/>
          <w:color w:val="auto"/>
          <w:sz w:val="21"/>
          <w:szCs w:val="22"/>
          <w:highlight w:val="none"/>
          <w:u w:val="none"/>
          <w:lang w:val="en-US" w:eastAsia="zh-CN"/>
        </w:rPr>
        <w:t>②未</w:t>
      </w:r>
      <w:r>
        <w:rPr>
          <w:rFonts w:hint="default" w:ascii="Times New Roman" w:hAnsi="Times New Roman" w:cs="Times New Roman"/>
          <w:color w:val="auto"/>
          <w:szCs w:val="22"/>
          <w:highlight w:val="none"/>
          <w:u w:val="none"/>
        </w:rPr>
        <w:t>进入清算程序，或被宣告破产，或其他丧失履约能力的情形</w:t>
      </w:r>
      <w:r>
        <w:rPr>
          <w:rFonts w:hint="default" w:ascii="Times New Roman" w:hAnsi="Times New Roman" w:cs="Times New Roman"/>
          <w:color w:val="auto"/>
          <w:szCs w:val="22"/>
          <w:highlight w:val="none"/>
          <w:u w:val="none"/>
          <w:lang w:eastAsia="zh-CN"/>
        </w:rPr>
        <w:t>；</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③在国家企业信用信息公示系统（http://www.gsxt.gov.cn）中未被列入严重违法失信企业名单；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④在“信用中国”网站（http://www.creditchina.gov.cn）中未被列入失信被执行人名单；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⑤在近三年内（自响应文件递交截止之日向前追溯3年）供应商或其法定代表人、项目负责人（如有）未有行贿犯罪行为。</w:t>
      </w:r>
    </w:p>
    <w:p>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default" w:ascii="Times New Roman" w:hAnsi="Times New Roman" w:cs="Times New Roman"/>
          <w:highlight w:val="none"/>
          <w:lang w:val="en-US" w:eastAsia="zh-CN"/>
        </w:rPr>
        <w:t>⑥</w:t>
      </w:r>
      <w:r>
        <w:rPr>
          <w:rFonts w:hint="default" w:ascii="Times New Roman" w:hAnsi="Times New Roman" w:cs="Times New Roman" w:eastAsiaTheme="minorEastAsia"/>
          <w:highlight w:val="none"/>
          <w:lang w:val="en-US" w:eastAsia="zh-CN"/>
        </w:rPr>
        <w:t>其他要求：_</w:t>
      </w:r>
      <w:r>
        <w:rPr>
          <w:rFonts w:hint="default" w:ascii="Times New Roman" w:hAnsi="Times New Roman" w:cs="Times New Roman" w:eastAsiaTheme="minorEastAsia"/>
          <w:highlight w:val="none"/>
          <w:u w:val="single"/>
          <w:lang w:val="en-US" w:eastAsia="zh-CN"/>
        </w:rPr>
        <w:t>_</w:t>
      </w:r>
      <w:r>
        <w:rPr>
          <w:rFonts w:hint="eastAsia" w:ascii="Times New Roman" w:hAnsi="Times New Roman" w:cs="Times New Roman"/>
          <w:highlight w:val="none"/>
          <w:u w:val="single"/>
          <w:lang w:val="en-US" w:eastAsia="zh-CN"/>
        </w:rPr>
        <w:t>无</w:t>
      </w:r>
      <w:r>
        <w:rPr>
          <w:rFonts w:hint="default" w:ascii="Times New Roman" w:hAnsi="Times New Roman" w:cs="Times New Roman" w:eastAsiaTheme="minorEastAsia"/>
          <w:highlight w:val="none"/>
          <w:u w:val="single"/>
          <w:lang w:val="en-US" w:eastAsia="zh-CN"/>
        </w:rPr>
        <w:t>_</w:t>
      </w:r>
      <w:r>
        <w:rPr>
          <w:rFonts w:hint="default" w:ascii="Times New Roman" w:hAnsi="Times New Roman" w:cs="Times New Roman" w:eastAsiaTheme="minorEastAsia"/>
          <w:highlight w:val="none"/>
          <w:lang w:val="en-US" w:eastAsia="zh-CN"/>
        </w:rPr>
        <w:t>__。</w:t>
      </w:r>
    </w:p>
    <w:p>
      <w:pPr>
        <w:snapToGrid w:val="0"/>
        <w:spacing w:line="440" w:lineRule="exact"/>
        <w:ind w:firstLine="420" w:firstLineChars="200"/>
        <w:rPr>
          <w:rFonts w:hint="default" w:ascii="Times New Roman" w:hAnsi="Times New Roman" w:cs="Times New Roman"/>
          <w:sz w:val="18"/>
          <w:szCs w:val="21"/>
          <w:highlight w:val="none"/>
          <w:lang w:val="en-US" w:eastAsia="zh-CN"/>
        </w:rPr>
      </w:pPr>
      <w:r>
        <w:rPr>
          <w:rFonts w:hint="default" w:ascii="Times New Roman" w:hAnsi="Times New Roman" w:cs="Times New Roman"/>
          <w:color w:val="auto"/>
          <w:sz w:val="21"/>
          <w:szCs w:val="22"/>
          <w:highlight w:val="none"/>
        </w:rPr>
        <w:t>3.2</w:t>
      </w:r>
      <w:r>
        <w:rPr>
          <w:rFonts w:hint="default" w:ascii="Times New Roman" w:hAnsi="Times New Roman" w:cs="Times New Roman"/>
          <w:color w:val="auto"/>
          <w:sz w:val="21"/>
          <w:szCs w:val="22"/>
          <w:highlight w:val="none"/>
          <w:lang w:val="en-US" w:eastAsia="zh-CN"/>
        </w:rPr>
        <w:t xml:space="preserve"> </w:t>
      </w:r>
      <w:r>
        <w:rPr>
          <w:rFonts w:hint="default" w:ascii="Times New Roman" w:hAnsi="Times New Roman" w:cs="Times New Roman"/>
          <w:color w:val="auto"/>
          <w:sz w:val="21"/>
          <w:szCs w:val="22"/>
          <w:highlight w:val="none"/>
        </w:rPr>
        <w:t>联合体：本次采购</w:t>
      </w:r>
      <w:r>
        <w:rPr>
          <w:rFonts w:hint="default" w:ascii="Times New Roman" w:hAnsi="Times New Roman" w:cs="Times New Roman"/>
          <w:color w:val="auto"/>
          <w:sz w:val="21"/>
          <w:szCs w:val="22"/>
          <w:highlight w:val="none"/>
          <w:u w:val="none"/>
          <w:lang w:val="en-US" w:eastAsia="zh-CN"/>
        </w:rPr>
        <w:t>不接受</w:t>
      </w:r>
      <w:r>
        <w:rPr>
          <w:rFonts w:hint="default" w:ascii="Times New Roman" w:hAnsi="Times New Roman" w:cs="Times New Roman"/>
          <w:color w:val="auto"/>
          <w:sz w:val="21"/>
          <w:szCs w:val="22"/>
          <w:highlight w:val="none"/>
        </w:rPr>
        <w:t>联合体报价</w:t>
      </w:r>
      <w:r>
        <w:rPr>
          <w:rFonts w:hint="default" w:ascii="Times New Roman" w:hAnsi="Times New Roman" w:cs="Times New Roman"/>
          <w:color w:val="auto"/>
          <w:sz w:val="21"/>
          <w:szCs w:val="22"/>
          <w:highlight w:val="none"/>
          <w:u w:val="none"/>
          <w:lang w:val="en-US" w:eastAsia="zh-CN"/>
        </w:rPr>
        <w:t>。</w:t>
      </w:r>
    </w:p>
    <w:p>
      <w:pPr>
        <w:snapToGrid w:val="0"/>
        <w:spacing w:line="440" w:lineRule="exact"/>
        <w:ind w:firstLine="420" w:firstLineChars="200"/>
      </w:pPr>
      <w:r>
        <w:rPr>
          <w:rFonts w:hint="default" w:ascii="Times New Roman" w:hAnsi="Times New Roman" w:cs="Times New Roman"/>
          <w:color w:val="auto"/>
          <w:sz w:val="21"/>
          <w:szCs w:val="22"/>
          <w:highlight w:val="none"/>
        </w:rPr>
        <w:t>3.</w:t>
      </w:r>
      <w:r>
        <w:rPr>
          <w:rFonts w:hint="default" w:ascii="Times New Roman" w:hAnsi="Times New Roman" w:cs="Times New Roman"/>
          <w:color w:val="auto"/>
          <w:sz w:val="21"/>
          <w:szCs w:val="22"/>
          <w:highlight w:val="none"/>
          <w:lang w:val="en-US" w:eastAsia="zh-CN"/>
        </w:rPr>
        <w:t>3</w:t>
      </w:r>
      <w:r>
        <w:rPr>
          <w:rFonts w:hint="default" w:ascii="Times New Roman" w:hAnsi="Times New Roman" w:cs="Times New Roman"/>
          <w:color w:val="auto"/>
          <w:sz w:val="21"/>
          <w:szCs w:val="22"/>
          <w:highlight w:val="none"/>
        </w:rPr>
        <w:t xml:space="preserve"> 单位负责人为同一人或者存在控股、管理关系的不同单位，不得同时参加</w:t>
      </w:r>
      <w:r>
        <w:rPr>
          <w:rFonts w:hint="default" w:ascii="Times New Roman" w:hAnsi="Times New Roman" w:cs="Times New Roman"/>
          <w:color w:val="auto"/>
          <w:sz w:val="21"/>
          <w:szCs w:val="22"/>
          <w:highlight w:val="none"/>
          <w:lang w:val="en-US" w:eastAsia="zh-CN"/>
        </w:rPr>
        <w:t>同一合同包</w:t>
      </w:r>
      <w:r>
        <w:rPr>
          <w:rFonts w:hint="default" w:ascii="Times New Roman" w:hAnsi="Times New Roman" w:cs="Times New Roman"/>
          <w:color w:val="auto"/>
          <w:sz w:val="21"/>
          <w:szCs w:val="22"/>
          <w:highlight w:val="none"/>
        </w:rPr>
        <w:t>报价</w:t>
      </w:r>
      <w:r>
        <w:rPr>
          <w:rFonts w:hint="default" w:ascii="Times New Roman" w:hAnsi="Times New Roman" w:cs="Times New Roman"/>
          <w:color w:val="auto"/>
          <w:sz w:val="21"/>
          <w:szCs w:val="22"/>
          <w:highlight w:val="none"/>
          <w:lang w:eastAsia="zh-CN"/>
        </w:rPr>
        <w:t>，</w:t>
      </w:r>
      <w:r>
        <w:rPr>
          <w:rFonts w:hint="default" w:ascii="Times New Roman" w:hAnsi="Times New Roman" w:cs="Times New Roman"/>
          <w:color w:val="auto"/>
          <w:sz w:val="21"/>
          <w:szCs w:val="22"/>
          <w:highlight w:val="none"/>
          <w:lang w:val="en-US" w:eastAsia="zh-CN"/>
        </w:rPr>
        <w:t>否则相关响应文件均无效</w:t>
      </w:r>
      <w:r>
        <w:rPr>
          <w:rFonts w:hint="default" w:ascii="Times New Roman" w:hAnsi="Times New Roman" w:cs="Times New Roman"/>
          <w:color w:val="auto"/>
          <w:sz w:val="21"/>
          <w:szCs w:val="22"/>
          <w:highlight w:val="none"/>
        </w:rPr>
        <w:t>。</w:t>
      </w:r>
    </w:p>
    <w:p>
      <w:pPr>
        <w:pStyle w:val="3"/>
        <w:numPr>
          <w:ilvl w:val="0"/>
          <w:numId w:val="4"/>
        </w:numPr>
        <w:snapToGrid w:val="0"/>
        <w:spacing w:before="120" w:after="120" w:line="240" w:lineRule="auto"/>
        <w:ind w:firstLine="403"/>
        <w:rPr>
          <w:rFonts w:ascii="Times New Roman" w:hAnsi="Times New Roman" w:eastAsia="黑体" w:cs="Times New Roman"/>
          <w:bCs w:val="0"/>
          <w:color w:val="auto"/>
          <w:sz w:val="22"/>
          <w:szCs w:val="15"/>
          <w:highlight w:val="none"/>
          <w:lang w:val="en-US" w:eastAsia="zh-CN"/>
        </w:rPr>
      </w:pPr>
      <w:bookmarkStart w:id="28" w:name="_Toc55466806"/>
      <w:bookmarkStart w:id="29" w:name="_Toc22256"/>
      <w:bookmarkStart w:id="30" w:name="_Toc26312"/>
      <w:bookmarkStart w:id="31" w:name="_Toc9021_WPSOffice_Level2"/>
      <w:r>
        <w:rPr>
          <w:rFonts w:hint="eastAsia" w:ascii="Times New Roman" w:hAnsi="Times New Roman" w:eastAsia="黑体" w:cs="Times New Roman"/>
          <w:bCs w:val="0"/>
          <w:color w:val="auto"/>
          <w:sz w:val="22"/>
          <w:szCs w:val="15"/>
          <w:highlight w:val="none"/>
          <w:lang w:val="en-US" w:eastAsia="zh-CN"/>
        </w:rPr>
        <w:t>询比文件</w:t>
      </w:r>
      <w:r>
        <w:rPr>
          <w:rFonts w:ascii="Times New Roman" w:hAnsi="Times New Roman" w:eastAsia="黑体" w:cs="Times New Roman"/>
          <w:bCs w:val="0"/>
          <w:color w:val="auto"/>
          <w:sz w:val="22"/>
          <w:szCs w:val="15"/>
          <w:highlight w:val="none"/>
          <w:lang w:val="en-US" w:eastAsia="zh-CN"/>
        </w:rPr>
        <w:t>的获取</w:t>
      </w:r>
      <w:bookmarkEnd w:id="28"/>
      <w:bookmarkEnd w:id="29"/>
      <w:bookmarkEnd w:id="30"/>
      <w:bookmarkEnd w:id="31"/>
    </w:p>
    <w:p>
      <w:pPr>
        <w:spacing w:line="440" w:lineRule="exact"/>
        <w:ind w:firstLine="420" w:firstLineChars="200"/>
        <w:rPr>
          <w:rFonts w:hint="eastAsia" w:ascii="Times New Roman" w:hAnsi="Times New Roman"/>
          <w:color w:val="auto"/>
          <w:highlight w:val="none"/>
        </w:rPr>
      </w:pPr>
      <w:bookmarkStart w:id="32" w:name="_Toc55466807"/>
      <w:bookmarkStart w:id="33" w:name="_Toc19495"/>
      <w:bookmarkStart w:id="34" w:name="_Toc27599_WPSOffice_Level2"/>
      <w:bookmarkStart w:id="35" w:name="_Toc19124"/>
      <w:r>
        <w:rPr>
          <w:rFonts w:hint="eastAsia" w:ascii="Times New Roman" w:hAnsi="Times New Roman"/>
          <w:color w:val="auto"/>
          <w:highlight w:val="none"/>
        </w:rPr>
        <w:t>4.1获取时间：2022年3月</w:t>
      </w:r>
      <w:r>
        <w:rPr>
          <w:rFonts w:hint="eastAsia" w:ascii="Times New Roman" w:hAnsi="Times New Roman"/>
          <w:color w:val="auto"/>
          <w:highlight w:val="none"/>
          <w:lang w:val="en-US" w:eastAsia="zh-CN"/>
        </w:rPr>
        <w:t>22</w:t>
      </w:r>
      <w:r>
        <w:rPr>
          <w:rFonts w:hint="eastAsia" w:ascii="Times New Roman" w:hAnsi="Times New Roman"/>
          <w:color w:val="auto"/>
          <w:highlight w:val="none"/>
        </w:rPr>
        <w:t>日至2022年3月</w:t>
      </w:r>
      <w:r>
        <w:rPr>
          <w:rFonts w:hint="eastAsia" w:ascii="Times New Roman" w:hAnsi="Times New Roman"/>
          <w:color w:val="auto"/>
          <w:highlight w:val="none"/>
          <w:lang w:val="en-US" w:eastAsia="zh-CN"/>
        </w:rPr>
        <w:t>25</w:t>
      </w:r>
      <w:r>
        <w:rPr>
          <w:rFonts w:hint="eastAsia" w:ascii="Times New Roman" w:hAnsi="Times New Roman"/>
          <w:color w:val="auto"/>
          <w:highlight w:val="none"/>
        </w:rPr>
        <w:t>日</w:t>
      </w:r>
    </w:p>
    <w:p>
      <w:pPr>
        <w:pStyle w:val="3"/>
        <w:numPr>
          <w:ilvl w:val="0"/>
          <w:numId w:val="4"/>
        </w:numPr>
        <w:snapToGrid w:val="0"/>
        <w:spacing w:before="120" w:after="120" w:line="240" w:lineRule="auto"/>
        <w:ind w:firstLine="403"/>
        <w:rPr>
          <w:rFonts w:ascii="Times New Roman" w:hAnsi="Times New Roman" w:eastAsia="黑体" w:cs="Times New Roman"/>
          <w:bCs w:val="0"/>
          <w:color w:val="auto"/>
          <w:sz w:val="22"/>
          <w:szCs w:val="15"/>
          <w:highlight w:val="none"/>
          <w:lang w:val="en-US" w:eastAsia="zh-CN"/>
        </w:rPr>
      </w:pPr>
      <w:bookmarkStart w:id="36" w:name="_Toc20535_WPSOffice_Level2"/>
      <w:r>
        <w:rPr>
          <w:rFonts w:ascii="Times New Roman" w:hAnsi="Times New Roman" w:eastAsia="黑体" w:cs="Times New Roman"/>
          <w:bCs w:val="0"/>
          <w:color w:val="auto"/>
          <w:sz w:val="22"/>
          <w:szCs w:val="15"/>
          <w:highlight w:val="none"/>
          <w:lang w:val="en-US" w:eastAsia="zh-CN"/>
        </w:rPr>
        <w:t>响应文件的递交</w:t>
      </w:r>
      <w:bookmarkEnd w:id="36"/>
    </w:p>
    <w:p>
      <w:pPr>
        <w:spacing w:line="440" w:lineRule="exact"/>
        <w:ind w:firstLine="420" w:firstLineChars="200"/>
        <w:jc w:val="left"/>
        <w:rPr>
          <w:rFonts w:ascii="Times New Roman" w:hAnsi="Times New Roman"/>
          <w:color w:val="auto"/>
          <w:highlight w:val="none"/>
        </w:rPr>
      </w:pPr>
      <w:r>
        <w:rPr>
          <w:rFonts w:hint="eastAsia" w:ascii="Times New Roman" w:hAnsi="Times New Roman"/>
          <w:color w:val="auto"/>
          <w:highlight w:val="none"/>
        </w:rPr>
        <w:t>响应文件递交的截止时间为 2022 年3月</w:t>
      </w:r>
      <w:r>
        <w:rPr>
          <w:rFonts w:hint="eastAsia" w:ascii="Times New Roman" w:hAnsi="Times New Roman"/>
          <w:color w:val="auto"/>
          <w:highlight w:val="none"/>
          <w:lang w:val="en-US" w:eastAsia="zh-CN"/>
        </w:rPr>
        <w:t>25</w:t>
      </w:r>
      <w:r>
        <w:rPr>
          <w:rFonts w:hint="eastAsia" w:ascii="Times New Roman" w:hAnsi="Times New Roman"/>
          <w:color w:val="auto"/>
          <w:highlight w:val="none"/>
        </w:rPr>
        <w:t>日</w:t>
      </w:r>
      <w:r>
        <w:rPr>
          <w:rFonts w:hint="eastAsia" w:ascii="Times New Roman" w:hAnsi="Times New Roman"/>
          <w:color w:val="auto"/>
          <w:highlight w:val="none"/>
          <w:lang w:val="en-US" w:eastAsia="zh-CN"/>
        </w:rPr>
        <w:t>10</w:t>
      </w:r>
      <w:r>
        <w:rPr>
          <w:rFonts w:hint="eastAsia" w:ascii="Times New Roman" w:hAnsi="Times New Roman"/>
          <w:color w:val="auto"/>
          <w:highlight w:val="none"/>
        </w:rPr>
        <w:t>时 </w:t>
      </w:r>
      <w:r>
        <w:rPr>
          <w:rFonts w:hint="eastAsia" w:ascii="Times New Roman" w:hAnsi="Times New Roman"/>
          <w:color w:val="auto"/>
          <w:highlight w:val="none"/>
          <w:lang w:val="en-US" w:eastAsia="zh-CN"/>
        </w:rPr>
        <w:t>00</w:t>
      </w:r>
      <w:r>
        <w:rPr>
          <w:rFonts w:hint="eastAsia" w:ascii="Times New Roman" w:hAnsi="Times New Roman"/>
          <w:color w:val="auto"/>
          <w:highlight w:val="none"/>
        </w:rPr>
        <w:t> 分，供应商的法定代表人或其授权代理人应于截止时间前将响应文件递交</w:t>
      </w:r>
      <w:r>
        <w:rPr>
          <w:rFonts w:hint="eastAsia" w:ascii="Times New Roman" w:hAnsi="Times New Roman"/>
          <w:color w:val="auto"/>
          <w:highlight w:val="none"/>
          <w:lang w:val="en-US" w:eastAsia="zh-CN"/>
        </w:rPr>
        <w:t>安徽省经工建设集团有限公司二楼会议室</w:t>
      </w:r>
      <w:r>
        <w:rPr>
          <w:rFonts w:hint="eastAsia" w:ascii="Times New Roman" w:hAnsi="Times New Roman"/>
          <w:color w:val="auto"/>
          <w:highlight w:val="none"/>
        </w:rPr>
        <w:t>。</w:t>
      </w:r>
    </w:p>
    <w:p>
      <w:pPr>
        <w:pStyle w:val="3"/>
        <w:numPr>
          <w:ilvl w:val="0"/>
          <w:numId w:val="4"/>
        </w:numPr>
        <w:snapToGrid w:val="0"/>
        <w:spacing w:before="120" w:after="120" w:line="240" w:lineRule="auto"/>
        <w:ind w:firstLine="403"/>
        <w:rPr>
          <w:rFonts w:ascii="Times New Roman" w:hAnsi="Times New Roman" w:eastAsia="黑体" w:cs="Times New Roman"/>
          <w:bCs w:val="0"/>
          <w:color w:val="auto"/>
          <w:sz w:val="22"/>
          <w:szCs w:val="15"/>
          <w:highlight w:val="none"/>
          <w:lang w:val="en-US" w:eastAsia="zh-CN"/>
        </w:rPr>
      </w:pPr>
      <w:r>
        <w:rPr>
          <w:rFonts w:ascii="Times New Roman" w:hAnsi="Times New Roman" w:eastAsia="黑体" w:cs="Times New Roman"/>
          <w:bCs w:val="0"/>
          <w:color w:val="auto"/>
          <w:sz w:val="22"/>
          <w:szCs w:val="15"/>
          <w:highlight w:val="none"/>
          <w:lang w:val="en-US" w:eastAsia="zh-CN"/>
        </w:rPr>
        <w:t>响应文件启封</w:t>
      </w:r>
    </w:p>
    <w:p>
      <w:pPr>
        <w:spacing w:line="440" w:lineRule="exact"/>
        <w:ind w:firstLine="420" w:firstLineChars="200"/>
        <w:jc w:val="left"/>
        <w:rPr>
          <w:rFonts w:hint="eastAsia" w:ascii="Times New Roman" w:hAnsi="Times New Roman"/>
          <w:color w:val="auto"/>
          <w:highlight w:val="none"/>
        </w:rPr>
      </w:pPr>
      <w:r>
        <w:rPr>
          <w:rFonts w:hint="eastAsia" w:ascii="Times New Roman" w:hAnsi="Times New Roman"/>
          <w:color w:val="auto"/>
          <w:highlight w:val="none"/>
        </w:rPr>
        <w:t>6.1开标时间：2022年03月</w:t>
      </w:r>
      <w:r>
        <w:rPr>
          <w:rFonts w:hint="eastAsia" w:ascii="Times New Roman" w:hAnsi="Times New Roman"/>
          <w:color w:val="auto"/>
          <w:highlight w:val="none"/>
          <w:lang w:val="en-US" w:eastAsia="zh-CN"/>
        </w:rPr>
        <w:t>25</w:t>
      </w:r>
      <w:r>
        <w:rPr>
          <w:rFonts w:hint="eastAsia" w:ascii="Times New Roman" w:hAnsi="Times New Roman"/>
          <w:color w:val="auto"/>
          <w:highlight w:val="none"/>
        </w:rPr>
        <w:t>日</w:t>
      </w:r>
      <w:r>
        <w:rPr>
          <w:rFonts w:hint="eastAsia" w:ascii="Times New Roman" w:hAnsi="Times New Roman"/>
          <w:color w:val="auto"/>
          <w:highlight w:val="none"/>
          <w:lang w:val="en-US" w:eastAsia="zh-CN"/>
        </w:rPr>
        <w:t>10</w:t>
      </w:r>
      <w:r>
        <w:rPr>
          <w:rFonts w:hint="eastAsia" w:ascii="Times New Roman" w:hAnsi="Times New Roman"/>
          <w:color w:val="auto"/>
          <w:highlight w:val="none"/>
        </w:rPr>
        <w:t>:</w:t>
      </w:r>
      <w:r>
        <w:rPr>
          <w:rFonts w:hint="eastAsia" w:ascii="Times New Roman" w:hAnsi="Times New Roman"/>
          <w:color w:val="auto"/>
          <w:highlight w:val="none"/>
          <w:lang w:val="en-US" w:eastAsia="zh-CN"/>
        </w:rPr>
        <w:t>00</w:t>
      </w:r>
      <w:r>
        <w:rPr>
          <w:rFonts w:hint="eastAsia" w:ascii="Times New Roman" w:hAnsi="Times New Roman"/>
          <w:color w:val="auto"/>
          <w:highlight w:val="none"/>
        </w:rPr>
        <w:t>(北京时间)。</w:t>
      </w:r>
      <w:bookmarkStart w:id="306" w:name="_GoBack"/>
      <w:bookmarkEnd w:id="306"/>
    </w:p>
    <w:p>
      <w:pPr>
        <w:spacing w:line="440" w:lineRule="exact"/>
        <w:ind w:firstLine="420" w:firstLineChars="200"/>
        <w:jc w:val="left"/>
        <w:rPr>
          <w:rFonts w:hint="eastAsia" w:ascii="Times New Roman" w:hAnsi="Times New Roman" w:cs="Times New Roman"/>
          <w:color w:val="auto"/>
          <w:szCs w:val="22"/>
          <w:highlight w:val="none"/>
          <w:u w:val="none"/>
          <w:lang w:val="en-US" w:eastAsia="zh-CN"/>
        </w:rPr>
      </w:pPr>
      <w:r>
        <w:rPr>
          <w:rFonts w:hint="eastAsia" w:ascii="Times New Roman" w:hAnsi="Times New Roman"/>
          <w:color w:val="auto"/>
          <w:highlight w:val="none"/>
        </w:rPr>
        <w:t>6.2响应文件的递交截止时间到后，采购人将于</w:t>
      </w:r>
      <w:r>
        <w:rPr>
          <w:rFonts w:hint="eastAsia" w:ascii="Times New Roman" w:hAnsi="Times New Roman"/>
          <w:color w:val="auto"/>
          <w:highlight w:val="none"/>
          <w:lang w:val="en-US" w:eastAsia="zh-CN"/>
        </w:rPr>
        <w:t>安徽省经工建设集团有限公司二楼会议室开启，</w:t>
      </w:r>
      <w:r>
        <w:rPr>
          <w:rFonts w:hint="eastAsia" w:ascii="Times New Roman" w:hAnsi="Times New Roman"/>
          <w:color w:val="auto"/>
          <w:highlight w:val="none"/>
        </w:rPr>
        <w:t>供应商需准时参加启封会议。</w:t>
      </w:r>
    </w:p>
    <w:p>
      <w:pPr>
        <w:snapToGrid w:val="0"/>
        <w:spacing w:line="440" w:lineRule="exact"/>
        <w:ind w:firstLine="440" w:firstLineChars="200"/>
        <w:rPr>
          <w:rFonts w:hint="default" w:ascii="Times New Roman" w:hAnsi="Times New Roman" w:eastAsia="黑体" w:cs="Times New Roman"/>
          <w:b/>
          <w:bCs w:val="0"/>
          <w:color w:val="auto"/>
          <w:kern w:val="2"/>
          <w:sz w:val="22"/>
          <w:szCs w:val="15"/>
          <w:highlight w:val="none"/>
          <w:lang w:val="en-US" w:eastAsia="zh-CN" w:bidi="ar-SA"/>
        </w:rPr>
      </w:pPr>
      <w:r>
        <w:rPr>
          <w:rFonts w:hint="eastAsia" w:ascii="Times New Roman" w:hAnsi="Times New Roman" w:eastAsia="黑体" w:cs="Times New Roman"/>
          <w:b/>
          <w:bCs w:val="0"/>
          <w:color w:val="auto"/>
          <w:kern w:val="2"/>
          <w:sz w:val="22"/>
          <w:szCs w:val="15"/>
          <w:highlight w:val="none"/>
          <w:lang w:val="en-US" w:eastAsia="zh-CN" w:bidi="ar-SA"/>
        </w:rPr>
        <w:t>7.响应保证金</w:t>
      </w:r>
    </w:p>
    <w:bookmarkEnd w:id="32"/>
    <w:bookmarkEnd w:id="33"/>
    <w:bookmarkEnd w:id="34"/>
    <w:bookmarkEnd w:id="35"/>
    <w:p>
      <w:pPr>
        <w:spacing w:line="440" w:lineRule="exact"/>
        <w:ind w:firstLine="420" w:firstLineChars="200"/>
        <w:jc w:val="left"/>
        <w:rPr>
          <w:rFonts w:hint="default" w:ascii="Times New Roman" w:hAnsi="Times New Roman"/>
          <w:color w:val="auto"/>
          <w:highlight w:val="none"/>
          <w:u w:val="single"/>
          <w:lang w:val="en-US" w:eastAsia="zh-CN"/>
        </w:rPr>
      </w:pPr>
      <w:bookmarkStart w:id="37" w:name="_Toc22486"/>
      <w:bookmarkStart w:id="38" w:name="_Toc30169_WPSOffice_Level2"/>
      <w:bookmarkStart w:id="39" w:name="_Toc55466809"/>
      <w:bookmarkStart w:id="40" w:name="_Toc32421"/>
      <w:r>
        <w:rPr>
          <w:rFonts w:hint="eastAsia" w:ascii="Times New Roman" w:hAnsi="Times New Roman" w:cs="Times New Roman"/>
          <w:highlight w:val="none"/>
          <w:lang w:val="en-US" w:eastAsia="zh-CN"/>
        </w:rPr>
        <w:t>7.1</w:t>
      </w:r>
      <w:r>
        <w:rPr>
          <w:rFonts w:hint="default" w:ascii="Times New Roman" w:hAnsi="Times New Roman" w:cs="Times New Roman"/>
          <w:highlight w:val="none"/>
          <w:lang w:val="en-US" w:eastAsia="zh-CN"/>
        </w:rPr>
        <w:t>响应</w:t>
      </w:r>
      <w:r>
        <w:rPr>
          <w:rFonts w:hint="default" w:ascii="Times New Roman" w:hAnsi="Times New Roman" w:cs="Times New Roman"/>
          <w:color w:val="auto"/>
          <w:szCs w:val="22"/>
          <w:highlight w:val="none"/>
          <w:lang w:val="en-US" w:eastAsia="zh-CN"/>
        </w:rPr>
        <w:t>保证金</w:t>
      </w:r>
      <w:r>
        <w:rPr>
          <w:rFonts w:hint="default" w:ascii="Times New Roman" w:hAnsi="Times New Roman" w:cs="Times New Roman"/>
          <w:highlight w:val="none"/>
          <w:lang w:val="en-US" w:eastAsia="zh-CN"/>
        </w:rPr>
        <w:t>的金额：</w:t>
      </w:r>
      <w:r>
        <w:rPr>
          <w:rFonts w:hint="eastAsia" w:ascii="Times New Roman" w:hAnsi="Times New Roman" w:cs="Times New Roman"/>
          <w:highlight w:val="none"/>
          <w:u w:val="single"/>
          <w:lang w:val="en-US" w:eastAsia="zh-CN"/>
        </w:rPr>
        <w:t xml:space="preserve">  </w:t>
      </w:r>
      <w:r>
        <w:rPr>
          <w:rFonts w:hint="eastAsia" w:ascii="Times New Roman" w:hAnsi="Times New Roman"/>
          <w:color w:val="auto"/>
          <w:highlight w:val="none"/>
          <w:u w:val="single"/>
          <w:lang w:val="en-US" w:eastAsia="zh-CN"/>
        </w:rPr>
        <w:t>人民币伍仟元整</w:t>
      </w:r>
    </w:p>
    <w:p>
      <w:pPr>
        <w:spacing w:line="440" w:lineRule="exact"/>
        <w:ind w:firstLine="420" w:firstLineChars="200"/>
        <w:jc w:val="left"/>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 xml:space="preserve">响应保证金的递交形式：银行转账或银行保函 </w:t>
      </w:r>
    </w:p>
    <w:p>
      <w:pPr>
        <w:spacing w:line="440" w:lineRule="exact"/>
        <w:ind w:firstLine="420" w:firstLineChars="200"/>
        <w:jc w:val="left"/>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名    称：安徽省经工建设集团有限公司</w:t>
      </w:r>
    </w:p>
    <w:p>
      <w:pPr>
        <w:spacing w:line="440" w:lineRule="exact"/>
        <w:ind w:firstLine="420" w:firstLineChars="200"/>
        <w:jc w:val="left"/>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开户银行：工行合肥东陈岗支行（分理处）</w:t>
      </w:r>
    </w:p>
    <w:p>
      <w:pPr>
        <w:spacing w:line="440" w:lineRule="exact"/>
        <w:ind w:firstLine="420" w:firstLineChars="200"/>
        <w:jc w:val="left"/>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账    号：1302012109026700213</w:t>
      </w:r>
    </w:p>
    <w:p>
      <w:pPr>
        <w:spacing w:line="440" w:lineRule="exact"/>
        <w:ind w:firstLine="420" w:firstLineChars="200"/>
        <w:jc w:val="left"/>
        <w:rPr>
          <w:rFonts w:hint="default" w:ascii="Times New Roman" w:hAnsi="Times New Roman" w:cs="Times New Roman"/>
          <w:highlight w:val="none"/>
          <w:u w:val="none"/>
          <w:lang w:val="en-US" w:eastAsia="zh-CN"/>
        </w:rPr>
      </w:pPr>
      <w:r>
        <w:rPr>
          <w:rFonts w:hint="eastAsia" w:ascii="Times New Roman" w:hAnsi="Times New Roman"/>
          <w:color w:val="auto"/>
          <w:highlight w:val="none"/>
          <w:lang w:val="en-US" w:eastAsia="zh-CN"/>
        </w:rPr>
        <w:t>递交截止时间：响应截止日期前</w:t>
      </w:r>
    </w:p>
    <w:p>
      <w:pPr>
        <w:pStyle w:val="3"/>
        <w:widowControl/>
        <w:numPr>
          <w:ilvl w:val="255"/>
          <w:numId w:val="0"/>
        </w:numPr>
        <w:snapToGrid w:val="0"/>
        <w:spacing w:before="120" w:after="120" w:line="240" w:lineRule="auto"/>
        <w:ind w:left="420"/>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8.</w:t>
      </w:r>
      <w:r>
        <w:rPr>
          <w:rFonts w:hint="eastAsia" w:ascii="Times New Roman" w:hAnsi="Times New Roman" w:eastAsia="黑体" w:cs="Times New Roman"/>
          <w:bCs w:val="0"/>
          <w:color w:val="auto"/>
          <w:sz w:val="22"/>
          <w:szCs w:val="15"/>
          <w:highlight w:val="none"/>
        </w:rPr>
        <w:t>发布公告的媒介</w:t>
      </w:r>
    </w:p>
    <w:p>
      <w:pPr>
        <w:snapToGrid w:val="0"/>
        <w:spacing w:line="440" w:lineRule="exact"/>
        <w:ind w:firstLine="420" w:firstLineChars="200"/>
        <w:rPr>
          <w:rFonts w:ascii="Times New Roman" w:hAnsi="Times New Roman" w:cs="Times New Roman"/>
          <w:color w:val="auto"/>
          <w:szCs w:val="22"/>
          <w:highlight w:val="none"/>
        </w:rPr>
      </w:pPr>
      <w:r>
        <w:rPr>
          <w:rFonts w:ascii="Times New Roman" w:hAnsi="Times New Roman" w:cs="Times New Roman"/>
          <w:color w:val="auto"/>
          <w:szCs w:val="22"/>
          <w:highlight w:val="none"/>
        </w:rPr>
        <w:t>本次采购公告在</w:t>
      </w:r>
      <w:r>
        <w:rPr>
          <w:rFonts w:hint="eastAsia" w:ascii="Times New Roman" w:hAnsi="Times New Roman" w:cs="Times New Roman"/>
          <w:color w:val="auto"/>
          <w:szCs w:val="22"/>
          <w:highlight w:val="none"/>
          <w:u w:val="single"/>
          <w:lang w:val="en-US" w:eastAsia="zh-CN"/>
        </w:rPr>
        <w:t>安徽省经工建设集团有限公司</w:t>
      </w:r>
      <w:r>
        <w:rPr>
          <w:rFonts w:ascii="Times New Roman" w:hAnsi="Times New Roman" w:cs="Times New Roman"/>
          <w:color w:val="auto"/>
          <w:szCs w:val="22"/>
          <w:highlight w:val="none"/>
          <w:u w:val="single"/>
        </w:rPr>
        <w:t>网站</w:t>
      </w:r>
      <w:r>
        <w:rPr>
          <w:rFonts w:ascii="Times New Roman" w:hAnsi="Times New Roman" w:cs="Times New Roman"/>
          <w:color w:val="auto"/>
          <w:szCs w:val="22"/>
          <w:highlight w:val="none"/>
        </w:rPr>
        <w:t>上发布。</w:t>
      </w:r>
    </w:p>
    <w:p>
      <w:pPr>
        <w:pStyle w:val="3"/>
        <w:numPr>
          <w:ilvl w:val="0"/>
          <w:numId w:val="0"/>
        </w:numPr>
        <w:snapToGrid w:val="0"/>
        <w:spacing w:before="120" w:after="120" w:line="240" w:lineRule="auto"/>
        <w:ind w:left="420" w:leftChars="0"/>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9</w:t>
      </w:r>
      <w:r>
        <w:rPr>
          <w:rFonts w:hint="eastAsia" w:ascii="Times New Roman" w:hAnsi="Times New Roman" w:eastAsia="黑体" w:cs="Times New Roman"/>
          <w:bCs w:val="0"/>
          <w:color w:val="auto"/>
          <w:sz w:val="22"/>
          <w:szCs w:val="15"/>
          <w:highlight w:val="none"/>
        </w:rPr>
        <w:t>联系方式</w:t>
      </w:r>
      <w:bookmarkEnd w:id="37"/>
      <w:bookmarkEnd w:id="38"/>
      <w:bookmarkEnd w:id="39"/>
      <w:bookmarkEnd w:id="40"/>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采 购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安徽省经工建设集团有限公司</w:t>
      </w:r>
      <w:r>
        <w:rPr>
          <w:rFonts w:hint="default" w:ascii="Times New Roman" w:hAnsi="Times New Roman" w:cs="Times New Roman"/>
          <w:color w:val="auto"/>
          <w:sz w:val="21"/>
          <w:szCs w:val="22"/>
          <w:highlight w:val="none"/>
          <w:u w:val="single"/>
          <w:lang w:val="en-US" w:eastAsia="zh-CN"/>
        </w:rPr>
        <w:t xml:space="preserve"> </w:t>
      </w:r>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地    址：</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szCs w:val="22"/>
          <w:highlight w:val="none"/>
          <w:u w:val="single"/>
          <w:lang w:eastAsia="zh-CN"/>
        </w:rPr>
        <w:t>安徽省蜀山区甘泉路</w:t>
      </w:r>
      <w:r>
        <w:rPr>
          <w:rFonts w:hint="eastAsia" w:ascii="Times New Roman" w:hAnsi="Times New Roman" w:cs="Times New Roman"/>
          <w:szCs w:val="22"/>
          <w:highlight w:val="none"/>
          <w:u w:val="single"/>
          <w:lang w:val="en-US" w:eastAsia="zh-CN"/>
        </w:rPr>
        <w:t>398号经工集团</w:t>
      </w:r>
      <w:r>
        <w:rPr>
          <w:rFonts w:hint="default" w:ascii="Times New Roman" w:hAnsi="Times New Roman" w:cs="Times New Roman"/>
          <w:color w:val="auto"/>
          <w:sz w:val="21"/>
          <w:szCs w:val="22"/>
          <w:highlight w:val="none"/>
          <w:u w:val="single"/>
          <w:lang w:val="en-US" w:eastAsia="zh-CN"/>
        </w:rPr>
        <w:t xml:space="preserve">   </w:t>
      </w:r>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联 系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陈工</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rPr>
        <w:t xml:space="preserve">  </w:t>
      </w:r>
    </w:p>
    <w:p>
      <w:pPr>
        <w:widowControl/>
        <w:spacing w:line="440" w:lineRule="exact"/>
        <w:ind w:firstLine="420" w:firstLineChars="200"/>
        <w:rPr>
          <w:rFonts w:hint="default"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电    话：</w:t>
      </w:r>
      <w:r>
        <w:rPr>
          <w:rFonts w:hint="eastAsia" w:ascii="Times New Roman" w:hAnsi="Times New Roman" w:cs="Times New Roman"/>
          <w:color w:val="auto"/>
          <w:sz w:val="21"/>
          <w:szCs w:val="22"/>
          <w:highlight w:val="none"/>
          <w:u w:val="single"/>
          <w:lang w:val="en-US" w:eastAsia="zh-CN"/>
        </w:rPr>
        <w:t xml:space="preserve">18268495766 </w:t>
      </w:r>
      <w:r>
        <w:rPr>
          <w:rFonts w:hint="eastAsia" w:ascii="宋体" w:hAnsi="宋体" w:eastAsia="宋体" w:cs="宋体"/>
          <w:i w:val="0"/>
          <w:iCs w:val="0"/>
          <w:caps w:val="0"/>
          <w:color w:val="333333"/>
          <w:spacing w:val="0"/>
          <w:kern w:val="0"/>
          <w:sz w:val="24"/>
          <w:szCs w:val="24"/>
          <w:shd w:val="clear" w:fill="FFFFFF"/>
          <w:lang w:val="en-US" w:eastAsia="zh-CN" w:bidi="ar"/>
        </w:rPr>
        <w:t xml:space="preserve"> </w:t>
      </w:r>
    </w:p>
    <w:p>
      <w:pPr>
        <w:ind w:firstLine="420" w:firstLineChars="200"/>
        <w:rPr>
          <w:rFonts w:hint="default"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lang w:val="en-US" w:eastAsia="zh-CN"/>
        </w:rPr>
        <w:t>电子邮箱：</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1374131140@qq.com</w:t>
      </w:r>
      <w:r>
        <w:rPr>
          <w:rFonts w:hint="default" w:ascii="Times New Roman" w:hAnsi="Times New Roman" w:cs="Times New Roman"/>
          <w:color w:val="auto"/>
          <w:sz w:val="21"/>
          <w:szCs w:val="22"/>
          <w:highlight w:val="none"/>
          <w:u w:val="single"/>
          <w:lang w:val="en-US" w:eastAsia="zh-CN"/>
        </w:rPr>
        <w:t xml:space="preserve"> </w:t>
      </w:r>
    </w:p>
    <w:p>
      <w:pPr>
        <w:ind w:firstLine="420" w:firstLineChars="200"/>
        <w:rPr>
          <w:rFonts w:hint="default" w:ascii="Times New Roman" w:hAnsi="Times New Roman" w:cs="Times New Roman"/>
          <w:color w:val="auto"/>
          <w:sz w:val="21"/>
          <w:szCs w:val="22"/>
          <w:highlight w:val="none"/>
          <w:u w:val="single"/>
          <w:lang w:val="en-US" w:eastAsia="zh-CN"/>
        </w:rPr>
      </w:pPr>
    </w:p>
    <w:p>
      <w:pPr>
        <w:ind w:firstLine="420" w:firstLineChars="200"/>
        <w:rPr>
          <w:rFonts w:hint="default" w:ascii="Times New Roman" w:hAnsi="Times New Roman" w:cs="Times New Roman"/>
          <w:color w:val="auto"/>
          <w:sz w:val="21"/>
          <w:szCs w:val="22"/>
          <w:highlight w:val="none"/>
          <w:u w:val="single"/>
          <w:lang w:val="en-US" w:eastAsia="zh-CN"/>
        </w:rPr>
      </w:pPr>
    </w:p>
    <w:p>
      <w:pPr>
        <w:ind w:firstLine="420" w:firstLineChars="200"/>
        <w:rPr>
          <w:rFonts w:hint="default" w:ascii="Times New Roman" w:hAnsi="Times New Roman" w:cs="Times New Roman"/>
          <w:color w:val="auto"/>
          <w:sz w:val="21"/>
          <w:szCs w:val="22"/>
          <w:highlight w:val="none"/>
          <w:u w:val="single"/>
          <w:lang w:val="en-US" w:eastAsia="zh-CN"/>
        </w:rPr>
      </w:pPr>
    </w:p>
    <w:p>
      <w:pPr>
        <w:ind w:firstLine="420" w:firstLineChars="200"/>
        <w:rPr>
          <w:rFonts w:hint="default" w:ascii="Times New Roman" w:hAnsi="Times New Roman" w:cs="Times New Roman"/>
          <w:color w:val="auto"/>
          <w:sz w:val="21"/>
          <w:szCs w:val="22"/>
          <w:highlight w:val="none"/>
          <w:u w:val="single"/>
          <w:lang w:val="en-US" w:eastAsia="zh-CN"/>
        </w:rPr>
      </w:pPr>
    </w:p>
    <w:p>
      <w:pPr>
        <w:ind w:firstLine="420" w:firstLineChars="200"/>
        <w:rPr>
          <w:rFonts w:hint="default" w:ascii="Times New Roman" w:hAnsi="Times New Roman" w:cs="Times New Roman"/>
          <w:color w:val="auto"/>
          <w:sz w:val="21"/>
          <w:szCs w:val="22"/>
          <w:highlight w:val="none"/>
          <w:u w:val="single"/>
          <w:lang w:val="en-US" w:eastAsia="zh-CN"/>
        </w:rPr>
      </w:pPr>
    </w:p>
    <w:p>
      <w:pPr>
        <w:ind w:firstLine="420" w:firstLineChars="200"/>
        <w:rPr>
          <w:rFonts w:hint="default" w:ascii="Times New Roman" w:hAnsi="Times New Roman" w:cs="Times New Roman"/>
          <w:color w:val="auto"/>
          <w:sz w:val="21"/>
          <w:szCs w:val="22"/>
          <w:highlight w:val="none"/>
          <w:u w:val="single"/>
          <w:lang w:val="en-US" w:eastAsia="zh-CN"/>
        </w:rPr>
      </w:pPr>
    </w:p>
    <w:p>
      <w:pPr>
        <w:ind w:firstLine="420" w:firstLineChars="200"/>
        <w:rPr>
          <w:rFonts w:hint="default" w:ascii="Times New Roman" w:hAnsi="Times New Roman" w:cs="Times New Roman"/>
          <w:color w:val="auto"/>
          <w:sz w:val="21"/>
          <w:szCs w:val="22"/>
          <w:highlight w:val="none"/>
          <w:u w:val="single"/>
          <w:lang w:val="en-US" w:eastAsia="zh-CN"/>
        </w:rPr>
      </w:pPr>
    </w:p>
    <w:p>
      <w:pPr>
        <w:ind w:firstLine="420" w:firstLineChars="200"/>
        <w:rPr>
          <w:rFonts w:hint="default" w:ascii="Times New Roman" w:hAnsi="Times New Roman" w:cs="Times New Roman"/>
          <w:color w:val="auto"/>
          <w:sz w:val="21"/>
          <w:szCs w:val="22"/>
          <w:highlight w:val="none"/>
          <w:u w:val="single"/>
          <w:lang w:val="en-US" w:eastAsia="zh-CN"/>
        </w:rPr>
      </w:pPr>
    </w:p>
    <w:p>
      <w:pPr>
        <w:ind w:firstLine="420" w:firstLineChars="200"/>
        <w:rPr>
          <w:rFonts w:hint="default" w:ascii="Times New Roman" w:hAnsi="Times New Roman" w:cs="Times New Roman"/>
          <w:color w:val="auto"/>
          <w:sz w:val="21"/>
          <w:szCs w:val="22"/>
          <w:highlight w:val="none"/>
          <w:u w:val="single"/>
          <w:lang w:val="en-US" w:eastAsia="zh-CN"/>
        </w:rPr>
      </w:pPr>
    </w:p>
    <w:p>
      <w:pPr>
        <w:ind w:firstLine="420" w:firstLineChars="200"/>
        <w:rPr>
          <w:rFonts w:hint="default" w:ascii="Times New Roman" w:hAnsi="Times New Roman" w:cs="Times New Roman"/>
          <w:color w:val="auto"/>
          <w:sz w:val="21"/>
          <w:szCs w:val="22"/>
          <w:highlight w:val="none"/>
          <w:u w:val="single"/>
          <w:lang w:val="en-US" w:eastAsia="zh-CN"/>
        </w:rPr>
      </w:pPr>
    </w:p>
    <w:p>
      <w:pPr>
        <w:ind w:firstLine="420" w:firstLineChars="200"/>
        <w:rPr>
          <w:rFonts w:hint="default" w:ascii="Times New Roman" w:hAnsi="Times New Roman" w:cs="Times New Roman"/>
          <w:color w:val="auto"/>
          <w:sz w:val="21"/>
          <w:szCs w:val="22"/>
          <w:highlight w:val="none"/>
          <w:u w:val="single"/>
          <w:lang w:val="en-US" w:eastAsia="zh-CN"/>
        </w:rPr>
      </w:pPr>
    </w:p>
    <w:p>
      <w:pPr>
        <w:ind w:firstLine="420" w:firstLineChars="200"/>
        <w:rPr>
          <w:rFonts w:hint="default" w:ascii="Times New Roman" w:hAnsi="Times New Roman" w:cs="Times New Roman"/>
          <w:color w:val="auto"/>
          <w:sz w:val="21"/>
          <w:szCs w:val="22"/>
          <w:highlight w:val="none"/>
          <w:u w:val="single"/>
          <w:lang w:val="en-US" w:eastAsia="zh-CN"/>
        </w:rPr>
      </w:pPr>
    </w:p>
    <w:p>
      <w:pPr>
        <w:ind w:firstLine="420" w:firstLineChars="200"/>
        <w:rPr>
          <w:rFonts w:hint="default" w:ascii="Times New Roman" w:hAnsi="Times New Roman" w:cs="Times New Roman"/>
          <w:color w:val="auto"/>
          <w:sz w:val="21"/>
          <w:szCs w:val="22"/>
          <w:highlight w:val="none"/>
          <w:u w:val="single"/>
          <w:lang w:val="en-US" w:eastAsia="zh-CN"/>
        </w:rPr>
      </w:pPr>
    </w:p>
    <w:p>
      <w:pPr>
        <w:pStyle w:val="2"/>
        <w:spacing w:before="312" w:after="312"/>
        <w:rPr>
          <w:rFonts w:ascii="Times New Roman" w:hAnsi="Times New Roman" w:eastAsia="宋体" w:cs="Times New Roman"/>
          <w:color w:val="auto"/>
          <w:highlight w:val="none"/>
        </w:rPr>
      </w:pPr>
      <w:bookmarkStart w:id="41" w:name="_Toc3045"/>
      <w:bookmarkStart w:id="42" w:name="_Toc4465"/>
      <w:bookmarkStart w:id="43" w:name="_Toc27778"/>
      <w:bookmarkStart w:id="44" w:name="_Toc19416"/>
      <w:bookmarkStart w:id="45" w:name="_Toc22022"/>
      <w:bookmarkStart w:id="46" w:name="_Toc11084"/>
      <w:bookmarkStart w:id="47" w:name="_Toc189369362"/>
      <w:bookmarkStart w:id="48" w:name="_Toc15683"/>
      <w:r>
        <w:rPr>
          <w:rFonts w:ascii="Times New Roman" w:hAnsi="Times New Roman" w:eastAsia="宋体" w:cs="Times New Roman"/>
          <w:color w:val="auto"/>
          <w:highlight w:val="none"/>
        </w:rPr>
        <w:t>供应商须知</w:t>
      </w:r>
      <w:bookmarkEnd w:id="41"/>
      <w:bookmarkEnd w:id="42"/>
    </w:p>
    <w:p>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bookmarkStart w:id="49" w:name="_Toc9067720"/>
      <w:bookmarkStart w:id="50" w:name="_Toc26656938"/>
      <w:bookmarkStart w:id="51" w:name="_Toc14201207"/>
      <w:r>
        <w:rPr>
          <w:rFonts w:ascii="Times New Roman" w:hAnsi="Times New Roman" w:eastAsia="黑体" w:cs="Times New Roman"/>
          <w:bCs/>
          <w:color w:val="auto"/>
          <w:sz w:val="24"/>
          <w:szCs w:val="32"/>
          <w:highlight w:val="none"/>
        </w:rPr>
        <w:t>1. 总则</w:t>
      </w:r>
      <w:bookmarkEnd w:id="49"/>
      <w:bookmarkEnd w:id="50"/>
      <w:bookmarkEnd w:id="51"/>
    </w:p>
    <w:p>
      <w:pPr>
        <w:keepNext/>
        <w:keepLines/>
        <w:spacing w:before="120" w:after="120"/>
        <w:outlineLvl w:val="2"/>
        <w:rPr>
          <w:rFonts w:ascii="Times New Roman" w:hAnsi="Times New Roman" w:eastAsia="黑体" w:cs="Times New Roman"/>
          <w:bCs/>
          <w:color w:val="auto"/>
          <w:sz w:val="24"/>
          <w:szCs w:val="32"/>
          <w:highlight w:val="none"/>
        </w:rPr>
      </w:pPr>
      <w:bookmarkStart w:id="52" w:name="_Toc14201208"/>
      <w:bookmarkStart w:id="53" w:name="_Toc26656939"/>
      <w:r>
        <w:rPr>
          <w:rFonts w:ascii="Times New Roman" w:hAnsi="Times New Roman" w:eastAsia="黑体" w:cs="Times New Roman"/>
          <w:bCs/>
          <w:color w:val="auto"/>
          <w:sz w:val="24"/>
          <w:szCs w:val="32"/>
          <w:highlight w:val="none"/>
        </w:rPr>
        <w:t xml:space="preserve">1.1 </w:t>
      </w:r>
      <w:bookmarkEnd w:id="52"/>
      <w:bookmarkEnd w:id="53"/>
      <w:bookmarkStart w:id="54" w:name="_Toc14201210"/>
      <w:bookmarkStart w:id="55" w:name="_Toc26656941"/>
      <w:r>
        <w:rPr>
          <w:rFonts w:ascii="Times New Roman" w:hAnsi="Times New Roman" w:eastAsia="黑体" w:cs="Times New Roman"/>
          <w:bCs/>
          <w:color w:val="auto"/>
          <w:sz w:val="24"/>
          <w:szCs w:val="32"/>
          <w:highlight w:val="none"/>
        </w:rPr>
        <w:t>质量要求</w:t>
      </w:r>
      <w:bookmarkEnd w:id="54"/>
      <w:bookmarkEnd w:id="55"/>
      <w:r>
        <w:rPr>
          <w:rFonts w:hint="eastAsia" w:ascii="Times New Roman" w:hAnsi="Times New Roman" w:eastAsia="黑体" w:cs="Times New Roman"/>
          <w:bCs/>
          <w:color w:val="auto"/>
          <w:sz w:val="24"/>
          <w:szCs w:val="32"/>
          <w:highlight w:val="none"/>
        </w:rPr>
        <w:t>和交货期</w:t>
      </w:r>
    </w:p>
    <w:p>
      <w:pPr>
        <w:keepNext w:val="0"/>
        <w:keepLines w:val="0"/>
        <w:widowControl/>
        <w:suppressLineNumbers w:val="0"/>
        <w:jc w:val="left"/>
        <w:rPr>
          <w:color w:val="auto"/>
          <w:highlight w:val="none"/>
        </w:rPr>
      </w:pPr>
      <w:r>
        <w:rPr>
          <w:rFonts w:hint="eastAsia" w:ascii="Times New Roman" w:hAnsi="Times New Roman" w:cs="Times New Roman"/>
          <w:color w:val="auto"/>
          <w:szCs w:val="21"/>
          <w:highlight w:val="none"/>
        </w:rPr>
        <w:t>产品质量：</w:t>
      </w:r>
      <w:r>
        <w:rPr>
          <w:rFonts w:hint="eastAsia" w:ascii="Times New Roman" w:hAnsi="Times New Roman" w:cs="Times New Roman"/>
          <w:color w:val="auto"/>
          <w:szCs w:val="21"/>
          <w:highlight w:val="none"/>
          <w:lang w:val="en-US" w:eastAsia="zh-CN"/>
        </w:rPr>
        <w:t>合格，</w:t>
      </w:r>
      <w:r>
        <w:rPr>
          <w:rFonts w:hint="eastAsia" w:ascii="Times New Roman" w:hAnsi="Times New Roman" w:cs="Times New Roman" w:eastAsiaTheme="minorEastAsia"/>
          <w:color w:val="auto"/>
          <w:kern w:val="2"/>
          <w:sz w:val="21"/>
          <w:szCs w:val="21"/>
          <w:highlight w:val="none"/>
          <w:lang w:val="en-US" w:eastAsia="zh-CN" w:bidi="ar"/>
        </w:rPr>
        <w:t>符合中华人民共和国国家及行业的安全质量标准、环保标准。</w:t>
      </w:r>
      <w:r>
        <w:rPr>
          <w:rFonts w:hint="eastAsia" w:ascii="宋体" w:hAnsi="宋体" w:eastAsia="宋体" w:cs="宋体"/>
          <w:color w:val="auto"/>
          <w:kern w:val="0"/>
          <w:sz w:val="24"/>
          <w:szCs w:val="24"/>
          <w:highlight w:val="none"/>
          <w:lang w:val="en-US" w:eastAsia="zh-CN" w:bidi="ar"/>
        </w:rPr>
        <w:t xml:space="preserve"> </w:t>
      </w:r>
    </w:p>
    <w:p>
      <w:pPr>
        <w:spacing w:line="440" w:lineRule="exact"/>
        <w:ind w:firstLine="0"/>
        <w:rPr>
          <w:rFonts w:ascii="Times New Roman" w:hAnsi="Times New Roman" w:cs="Times New Roman"/>
          <w:color w:val="auto"/>
          <w:szCs w:val="21"/>
          <w:highlight w:val="none"/>
          <w:u w:val="single"/>
        </w:rPr>
      </w:pPr>
      <w:r>
        <w:rPr>
          <w:rFonts w:hint="eastAsia" w:ascii="Times New Roman" w:hAnsi="Times New Roman" w:cs="Times New Roman"/>
          <w:color w:val="auto"/>
          <w:szCs w:val="21"/>
          <w:highlight w:val="none"/>
        </w:rPr>
        <w:t>交货期：</w:t>
      </w:r>
      <w:r>
        <w:rPr>
          <w:rFonts w:ascii="Times New Roman" w:hAnsi="Times New Roman" w:cs="Times New Roman"/>
          <w:color w:val="auto"/>
          <w:szCs w:val="21"/>
          <w:highlight w:val="none"/>
        </w:rPr>
        <w:t>见第一章</w:t>
      </w:r>
      <w:r>
        <w:rPr>
          <w:rFonts w:hint="eastAsia" w:ascii="Times New Roman" w:hAnsi="Times New Roman" w:cs="Times New Roman"/>
          <w:color w:val="auto"/>
          <w:szCs w:val="21"/>
          <w:highlight w:val="none"/>
        </w:rPr>
        <w:t>采购公告。</w:t>
      </w:r>
    </w:p>
    <w:p>
      <w:pPr>
        <w:pStyle w:val="11"/>
        <w:rPr>
          <w:rFonts w:ascii="Times New Roman" w:hAnsi="Times New Roman" w:cs="Times New Roman"/>
          <w:color w:val="auto"/>
          <w:szCs w:val="21"/>
          <w:highlight w:val="none"/>
        </w:rPr>
      </w:pPr>
    </w:p>
    <w:p>
      <w:pPr>
        <w:keepNext/>
        <w:keepLines/>
        <w:spacing w:before="120" w:after="120"/>
        <w:outlineLvl w:val="2"/>
        <w:rPr>
          <w:rFonts w:ascii="Times New Roman" w:hAnsi="Times New Roman" w:eastAsia="黑体" w:cs="Times New Roman"/>
          <w:bCs/>
          <w:color w:val="auto"/>
          <w:sz w:val="24"/>
          <w:szCs w:val="32"/>
          <w:highlight w:val="none"/>
        </w:rPr>
      </w:pPr>
      <w:bookmarkStart w:id="56" w:name="_Toc14201211"/>
      <w:bookmarkStart w:id="57" w:name="_Toc26656942"/>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bookmarkEnd w:id="56"/>
      <w:bookmarkEnd w:id="57"/>
    </w:p>
    <w:p>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.1供应商应具备承担本合同包</w:t>
      </w:r>
      <w:r>
        <w:rPr>
          <w:rFonts w:hint="eastAsia" w:ascii="Times New Roman" w:hAnsi="Times New Roman" w:cs="Times New Roman"/>
          <w:color w:val="auto"/>
          <w:szCs w:val="21"/>
          <w:highlight w:val="none"/>
        </w:rPr>
        <w:t>供货</w:t>
      </w:r>
      <w:r>
        <w:rPr>
          <w:rFonts w:ascii="Times New Roman" w:hAnsi="Times New Roman" w:cs="Times New Roman"/>
          <w:color w:val="auto"/>
          <w:szCs w:val="21"/>
          <w:highlight w:val="none"/>
        </w:rPr>
        <w:t>的资质条件、能力和信誉：见第一章</w:t>
      </w:r>
      <w:r>
        <w:rPr>
          <w:rFonts w:hint="eastAsia" w:ascii="Times New Roman" w:hAnsi="Times New Roman" w:cs="Times New Roman"/>
          <w:color w:val="auto"/>
          <w:szCs w:val="21"/>
          <w:highlight w:val="none"/>
        </w:rPr>
        <w:t>采购公告第3条要求</w:t>
      </w:r>
      <w:r>
        <w:rPr>
          <w:rFonts w:ascii="Times New Roman" w:hAnsi="Times New Roman" w:cs="Times New Roman"/>
          <w:color w:val="auto"/>
          <w:szCs w:val="21"/>
          <w:highlight w:val="none"/>
        </w:rPr>
        <w:t>。</w:t>
      </w:r>
    </w:p>
    <w:p>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要求：无</w:t>
      </w:r>
      <w:r>
        <w:rPr>
          <w:rFonts w:ascii="Times New Roman" w:hAnsi="Times New Roman" w:cs="Times New Roman"/>
          <w:color w:val="auto"/>
          <w:szCs w:val="21"/>
          <w:highlight w:val="none"/>
        </w:rPr>
        <w:t>。</w:t>
      </w:r>
    </w:p>
    <w:p>
      <w:pPr>
        <w:keepNext/>
        <w:keepLines/>
        <w:spacing w:before="120" w:after="120"/>
        <w:outlineLvl w:val="2"/>
        <w:rPr>
          <w:rFonts w:ascii="Times New Roman" w:hAnsi="Times New Roman" w:eastAsia="黑体" w:cs="Times New Roman"/>
          <w:bCs/>
          <w:color w:val="auto"/>
          <w:sz w:val="24"/>
          <w:szCs w:val="32"/>
          <w:highlight w:val="none"/>
        </w:rPr>
      </w:pPr>
      <w:bookmarkStart w:id="58" w:name="_Toc26656943"/>
      <w:bookmarkStart w:id="59" w:name="_Toc14201212"/>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bookmarkEnd w:id="58"/>
      <w:bookmarkEnd w:id="59"/>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szCs w:val="21"/>
          <w:highlight w:val="none"/>
        </w:rPr>
        <w:t>供应商</w:t>
      </w:r>
      <w:r>
        <w:rPr>
          <w:rFonts w:ascii="Times New Roman" w:hAnsi="Times New Roman" w:cs="Times New Roman"/>
          <w:color w:val="auto"/>
          <w:highlight w:val="none"/>
        </w:rPr>
        <w:t>准备和参加询比活动发生的费用自理。</w:t>
      </w:r>
    </w:p>
    <w:p>
      <w:pPr>
        <w:keepNext/>
        <w:keepLines/>
        <w:spacing w:before="120" w:after="120"/>
        <w:outlineLvl w:val="2"/>
        <w:rPr>
          <w:rFonts w:ascii="Times New Roman" w:hAnsi="Times New Roman" w:eastAsia="黑体" w:cs="Times New Roman"/>
          <w:bCs/>
          <w:color w:val="auto"/>
          <w:sz w:val="24"/>
          <w:szCs w:val="32"/>
          <w:highlight w:val="none"/>
        </w:rPr>
      </w:pPr>
      <w:bookmarkStart w:id="60" w:name="_Toc14201213"/>
      <w:bookmarkStart w:id="61" w:name="_Toc26656944"/>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bookmarkEnd w:id="60"/>
      <w:bookmarkEnd w:id="61"/>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pPr>
        <w:keepNext/>
        <w:keepLines/>
        <w:spacing w:before="120" w:after="120"/>
        <w:outlineLvl w:val="2"/>
        <w:rPr>
          <w:rFonts w:ascii="Times New Roman" w:hAnsi="Times New Roman" w:eastAsia="黑体" w:cs="Times New Roman"/>
          <w:bCs/>
          <w:color w:val="auto"/>
          <w:sz w:val="24"/>
          <w:szCs w:val="32"/>
          <w:highlight w:val="none"/>
        </w:rPr>
      </w:pPr>
      <w:bookmarkStart w:id="62" w:name="_Toc14201215"/>
      <w:bookmarkStart w:id="63" w:name="_Toc26656946"/>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bookmarkEnd w:id="62"/>
      <w:bookmarkEnd w:id="63"/>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pPr>
        <w:keepNext/>
        <w:keepLines/>
        <w:spacing w:before="120" w:after="120"/>
        <w:outlineLvl w:val="2"/>
        <w:rPr>
          <w:rFonts w:ascii="Times New Roman" w:hAnsi="Times New Roman" w:eastAsia="黑体" w:cs="Times New Roman"/>
          <w:bCs/>
          <w:color w:val="auto"/>
          <w:sz w:val="24"/>
          <w:szCs w:val="32"/>
          <w:highlight w:val="none"/>
        </w:rPr>
      </w:pPr>
      <w:bookmarkStart w:id="64" w:name="_Toc26656947"/>
      <w:bookmarkStart w:id="65" w:name="_Toc14201216"/>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bookmarkEnd w:id="64"/>
      <w:bookmarkEnd w:id="65"/>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pPr>
        <w:keepNext/>
        <w:keepLines/>
        <w:spacing w:before="120" w:after="120"/>
        <w:outlineLvl w:val="2"/>
        <w:rPr>
          <w:rFonts w:ascii="Times New Roman" w:hAnsi="Times New Roman" w:eastAsia="黑体" w:cs="Times New Roman"/>
          <w:bCs/>
          <w:color w:val="auto"/>
          <w:sz w:val="24"/>
          <w:szCs w:val="32"/>
          <w:highlight w:val="none"/>
        </w:rPr>
      </w:pPr>
      <w:bookmarkStart w:id="66" w:name="_Toc26656949"/>
      <w:bookmarkStart w:id="67" w:name="_Toc14201218"/>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bookmarkEnd w:id="66"/>
      <w:bookmarkEnd w:id="67"/>
    </w:p>
    <w:p>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 xml:space="preserve">不允许分包。        </w:t>
      </w:r>
    </w:p>
    <w:p>
      <w:pPr>
        <w:keepNext/>
        <w:keepLines/>
        <w:spacing w:before="120" w:after="120"/>
        <w:outlineLvl w:val="2"/>
        <w:rPr>
          <w:rFonts w:ascii="Times New Roman" w:hAnsi="Times New Roman" w:eastAsia="黑体" w:cs="Times New Roman"/>
          <w:bCs/>
          <w:color w:val="auto"/>
          <w:sz w:val="24"/>
          <w:szCs w:val="32"/>
          <w:highlight w:val="none"/>
        </w:rPr>
      </w:pPr>
      <w:bookmarkStart w:id="68" w:name="_Toc26656950"/>
      <w:bookmarkStart w:id="69" w:name="_Toc14201219"/>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bookmarkEnd w:id="68"/>
      <w:bookmarkEnd w:id="69"/>
      <w:r>
        <w:rPr>
          <w:rFonts w:hint="eastAsia" w:ascii="Times New Roman" w:hAnsi="Times New Roman" w:eastAsia="黑体" w:cs="Times New Roman"/>
          <w:bCs/>
          <w:color w:val="auto"/>
          <w:sz w:val="24"/>
          <w:szCs w:val="32"/>
          <w:highlight w:val="none"/>
        </w:rPr>
        <w:t>差</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.2 响应文件存在第三章“评审办法”中所列任一否决</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情形的，均属于存在重大偏差</w:t>
      </w:r>
      <w:r>
        <w:rPr>
          <w:rFonts w:hint="eastAsia" w:ascii="Times New Roman" w:hAnsi="Times New Roman" w:cs="Times New Roman"/>
          <w:color w:val="auto"/>
          <w:highlight w:val="none"/>
        </w:rPr>
        <w:t>，响应文件将被否决</w:t>
      </w:r>
      <w:r>
        <w:rPr>
          <w:rFonts w:ascii="Times New Roman" w:hAnsi="Times New Roman" w:cs="Times New Roman"/>
          <w:color w:val="auto"/>
          <w:highlight w:val="none"/>
        </w:rPr>
        <w:t>。</w:t>
      </w:r>
    </w:p>
    <w:p>
      <w:pPr>
        <w:keepNext/>
        <w:keepLines/>
        <w:spacing w:before="156" w:beforeLines="50" w:after="156" w:afterLines="50"/>
        <w:outlineLvl w:val="1"/>
        <w:rPr>
          <w:rFonts w:ascii="Times New Roman" w:hAnsi="Times New Roman" w:eastAsia="黑体" w:cs="Times New Roman"/>
          <w:bCs/>
          <w:color w:val="auto"/>
          <w:sz w:val="24"/>
          <w:szCs w:val="32"/>
          <w:highlight w:val="none"/>
        </w:rPr>
      </w:pPr>
      <w:bookmarkStart w:id="70" w:name="_Toc9067721"/>
      <w:bookmarkStart w:id="71" w:name="_Toc26656951"/>
      <w:bookmarkStart w:id="72" w:name="_Toc14201220"/>
      <w:r>
        <w:rPr>
          <w:rFonts w:ascii="Times New Roman" w:hAnsi="Times New Roman" w:eastAsia="黑体" w:cs="Times New Roman"/>
          <w:bCs/>
          <w:color w:val="auto"/>
          <w:sz w:val="24"/>
          <w:szCs w:val="32"/>
          <w:highlight w:val="none"/>
        </w:rPr>
        <w:t xml:space="preserve">2. </w:t>
      </w:r>
      <w:bookmarkEnd w:id="70"/>
      <w:bookmarkEnd w:id="71"/>
      <w:bookmarkEnd w:id="72"/>
      <w:r>
        <w:rPr>
          <w:rFonts w:ascii="Times New Roman" w:hAnsi="Times New Roman" w:eastAsia="黑体" w:cs="Times New Roman"/>
          <w:bCs/>
          <w:color w:val="auto"/>
          <w:sz w:val="24"/>
          <w:szCs w:val="32"/>
          <w:highlight w:val="none"/>
        </w:rPr>
        <w:t>询比文件</w:t>
      </w:r>
    </w:p>
    <w:p>
      <w:pPr>
        <w:keepNext/>
        <w:keepLines/>
        <w:spacing w:before="120" w:after="120"/>
        <w:outlineLvl w:val="2"/>
        <w:rPr>
          <w:rFonts w:ascii="Times New Roman" w:hAnsi="Times New Roman" w:eastAsia="黑体" w:cs="Times New Roman"/>
          <w:bCs/>
          <w:color w:val="auto"/>
          <w:sz w:val="24"/>
          <w:szCs w:val="32"/>
          <w:highlight w:val="none"/>
        </w:rPr>
      </w:pPr>
      <w:bookmarkStart w:id="73" w:name="_Toc26656952"/>
      <w:bookmarkStart w:id="74" w:name="_Toc14201221"/>
      <w:r>
        <w:rPr>
          <w:rFonts w:ascii="Times New Roman" w:hAnsi="Times New Roman" w:eastAsia="黑体" w:cs="Times New Roman"/>
          <w:bCs/>
          <w:color w:val="auto"/>
          <w:sz w:val="24"/>
          <w:szCs w:val="32"/>
          <w:highlight w:val="none"/>
        </w:rPr>
        <w:t>2.1 询比文件的组成</w:t>
      </w:r>
      <w:bookmarkEnd w:id="73"/>
      <w:bookmarkEnd w:id="74"/>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本询比文件包括：</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（4）合同条款及格式；</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（5）采购需求及清单；</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（6）响应文件格式</w:t>
      </w:r>
      <w:r>
        <w:rPr>
          <w:rFonts w:hint="eastAsia" w:ascii="Times New Roman" w:hAnsi="Times New Roman" w:cs="Times New Roman"/>
          <w:color w:val="auto"/>
          <w:highlight w:val="none"/>
        </w:rPr>
        <w:t>。</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根据本章第2.2款对询比文件所作的澄清、修改，构成询比文件的组成部分。</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当询比文件、询比文件的澄清或修改等在同一内容的表述上不一致时，以最后发出的书面文件为准。</w:t>
      </w:r>
    </w:p>
    <w:p>
      <w:pPr>
        <w:keepNext/>
        <w:keepLines/>
        <w:spacing w:before="120" w:after="120"/>
        <w:outlineLvl w:val="2"/>
        <w:rPr>
          <w:rFonts w:ascii="Times New Roman" w:hAnsi="Times New Roman" w:eastAsia="黑体" w:cs="Times New Roman"/>
          <w:bCs/>
          <w:color w:val="auto"/>
          <w:sz w:val="24"/>
          <w:szCs w:val="32"/>
          <w:highlight w:val="none"/>
        </w:rPr>
      </w:pPr>
      <w:bookmarkStart w:id="75" w:name="_Toc26656953"/>
      <w:bookmarkStart w:id="76" w:name="_Toc14201222"/>
      <w:r>
        <w:rPr>
          <w:rFonts w:ascii="Times New Roman" w:hAnsi="Times New Roman" w:eastAsia="黑体" w:cs="Times New Roman"/>
          <w:bCs/>
          <w:color w:val="auto"/>
          <w:sz w:val="24"/>
          <w:szCs w:val="32"/>
          <w:highlight w:val="none"/>
        </w:rPr>
        <w:t>2.2 询比文件的澄清</w:t>
      </w:r>
      <w:bookmarkEnd w:id="75"/>
      <w:bookmarkEnd w:id="76"/>
      <w:r>
        <w:rPr>
          <w:rFonts w:hint="eastAsia" w:ascii="Times New Roman" w:hAnsi="Times New Roman" w:eastAsia="黑体" w:cs="Times New Roman"/>
          <w:bCs/>
          <w:color w:val="auto"/>
          <w:sz w:val="24"/>
          <w:szCs w:val="32"/>
          <w:highlight w:val="none"/>
        </w:rPr>
        <w:t>与修改</w:t>
      </w:r>
    </w:p>
    <w:p>
      <w:pPr>
        <w:spacing w:line="440" w:lineRule="exact"/>
        <w:ind w:firstLine="420"/>
        <w:rPr>
          <w:rFonts w:hint="eastAsia" w:ascii="Times New Roman" w:hAnsi="Times New Roman" w:cs="Times New Roman"/>
          <w:color w:val="auto"/>
          <w:highlight w:val="none"/>
        </w:rPr>
      </w:pPr>
      <w:r>
        <w:rPr>
          <w:rFonts w:hint="eastAsia" w:ascii="Times New Roman" w:hAnsi="Times New Roman" w:cs="Times New Roman"/>
          <w:color w:val="auto"/>
          <w:highlight w:val="none"/>
        </w:rPr>
        <w:t>2.2.1 供应商如有疑问，应在递交响应文件的截止时间前3日前通过安徽交控招标采购平台要求采购人对询比文件予以澄清或修改。</w:t>
      </w:r>
    </w:p>
    <w:p>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2.2.2 除非采购人认为确有必要答复，否则，采购人有权拒绝回复供应商在本章第2.2.1项规定的时间后提出的任何澄清或修改要求。</w:t>
      </w:r>
    </w:p>
    <w:p>
      <w:pPr>
        <w:keepNext/>
        <w:keepLines/>
        <w:spacing w:before="156" w:beforeLines="50" w:after="156" w:afterLines="50"/>
        <w:outlineLvl w:val="1"/>
        <w:rPr>
          <w:rFonts w:ascii="Times New Roman" w:hAnsi="Times New Roman" w:eastAsia="黑体" w:cs="Times New Roman"/>
          <w:bCs/>
          <w:color w:val="auto"/>
          <w:sz w:val="24"/>
          <w:szCs w:val="32"/>
          <w:highlight w:val="none"/>
        </w:rPr>
      </w:pPr>
      <w:bookmarkStart w:id="77" w:name="_Toc26656956"/>
      <w:bookmarkStart w:id="78" w:name="_Toc14201225"/>
      <w:bookmarkStart w:id="79" w:name="_Toc9067722"/>
      <w:r>
        <w:rPr>
          <w:rFonts w:ascii="Times New Roman" w:hAnsi="Times New Roman" w:eastAsia="黑体" w:cs="Times New Roman"/>
          <w:bCs/>
          <w:color w:val="auto"/>
          <w:sz w:val="24"/>
          <w:szCs w:val="32"/>
          <w:highlight w:val="none"/>
        </w:rPr>
        <w:t xml:space="preserve">3. </w:t>
      </w:r>
      <w:bookmarkEnd w:id="77"/>
      <w:bookmarkEnd w:id="78"/>
      <w:bookmarkEnd w:id="79"/>
      <w:r>
        <w:rPr>
          <w:rFonts w:ascii="Times New Roman" w:hAnsi="Times New Roman" w:eastAsia="黑体" w:cs="Times New Roman"/>
          <w:bCs/>
          <w:color w:val="auto"/>
          <w:sz w:val="24"/>
          <w:szCs w:val="32"/>
          <w:highlight w:val="none"/>
        </w:rPr>
        <w:t>响应文件</w:t>
      </w:r>
    </w:p>
    <w:p>
      <w:pPr>
        <w:keepNext/>
        <w:keepLines/>
        <w:spacing w:before="120" w:after="120"/>
        <w:outlineLvl w:val="2"/>
        <w:rPr>
          <w:rFonts w:ascii="Times New Roman" w:hAnsi="Times New Roman" w:eastAsia="黑体" w:cs="Times New Roman"/>
          <w:bCs/>
          <w:color w:val="auto"/>
          <w:sz w:val="24"/>
          <w:szCs w:val="32"/>
          <w:highlight w:val="none"/>
        </w:rPr>
      </w:pPr>
      <w:bookmarkStart w:id="80" w:name="_Toc14201226"/>
      <w:bookmarkStart w:id="81" w:name="_Toc26656957"/>
      <w:r>
        <w:rPr>
          <w:rFonts w:ascii="Times New Roman" w:hAnsi="Times New Roman" w:eastAsia="黑体" w:cs="Times New Roman"/>
          <w:bCs/>
          <w:color w:val="auto"/>
          <w:sz w:val="24"/>
          <w:szCs w:val="32"/>
          <w:highlight w:val="none"/>
        </w:rPr>
        <w:t>3.1响应文件的组成</w:t>
      </w:r>
      <w:bookmarkEnd w:id="80"/>
      <w:bookmarkEnd w:id="81"/>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响应文件应包括下列内容：</w:t>
      </w:r>
    </w:p>
    <w:p>
      <w:pPr>
        <w:numPr>
          <w:ilvl w:val="0"/>
          <w:numId w:val="6"/>
        </w:numPr>
        <w:spacing w:line="440" w:lineRule="exact"/>
        <w:ind w:left="420" w:leftChars="200"/>
        <w:rPr>
          <w:rFonts w:ascii="Times New Roman" w:hAnsi="Times New Roman" w:cs="Times New Roman"/>
          <w:color w:val="auto"/>
          <w:highlight w:val="none"/>
        </w:rPr>
      </w:pPr>
      <w:bookmarkStart w:id="82" w:name="_Toc26656958"/>
      <w:bookmarkStart w:id="83" w:name="_Toc14201227"/>
      <w:r>
        <w:rPr>
          <w:rFonts w:ascii="Times New Roman" w:hAnsi="Times New Roman" w:cs="Times New Roman"/>
          <w:color w:val="auto"/>
          <w:highlight w:val="none"/>
        </w:rPr>
        <w:t>报价函</w:t>
      </w:r>
    </w:p>
    <w:p>
      <w:pPr>
        <w:numPr>
          <w:ilvl w:val="0"/>
          <w:numId w:val="6"/>
        </w:numPr>
        <w:spacing w:line="440" w:lineRule="exact"/>
        <w:ind w:left="420" w:leftChars="200"/>
        <w:rPr>
          <w:rFonts w:ascii="Times New Roman" w:hAnsi="Times New Roman" w:cs="Times New Roman"/>
          <w:color w:val="auto"/>
          <w:highlight w:val="none"/>
        </w:rPr>
      </w:pPr>
      <w:r>
        <w:rPr>
          <w:rFonts w:ascii="Times New Roman" w:hAnsi="Times New Roman" w:cs="Times New Roman"/>
          <w:color w:val="auto"/>
          <w:highlight w:val="none"/>
        </w:rPr>
        <w:t>法定代表人身份证明及授权委托书</w:t>
      </w:r>
    </w:p>
    <w:p>
      <w:pPr>
        <w:numPr>
          <w:ilvl w:val="0"/>
          <w:numId w:val="6"/>
        </w:numPr>
        <w:spacing w:line="440" w:lineRule="exact"/>
        <w:ind w:left="420" w:leftChars="200"/>
        <w:rPr>
          <w:rFonts w:ascii="Times New Roman" w:hAnsi="Times New Roman" w:cs="Times New Roman"/>
          <w:color w:val="auto"/>
          <w:highlight w:val="none"/>
        </w:rPr>
      </w:pPr>
      <w:r>
        <w:rPr>
          <w:rFonts w:ascii="Times New Roman" w:hAnsi="Times New Roman" w:cs="Times New Roman"/>
          <w:color w:val="auto"/>
          <w:highlight w:val="none"/>
        </w:rPr>
        <w:t>已标价的报价清单</w:t>
      </w:r>
    </w:p>
    <w:p>
      <w:pPr>
        <w:numPr>
          <w:ilvl w:val="0"/>
          <w:numId w:val="6"/>
        </w:numPr>
        <w:spacing w:line="440" w:lineRule="exact"/>
        <w:ind w:left="420" w:leftChars="200"/>
        <w:rPr>
          <w:rFonts w:ascii="Times New Roman" w:hAnsi="Times New Roman" w:cs="Times New Roman"/>
          <w:color w:val="auto"/>
          <w:highlight w:val="none"/>
        </w:rPr>
      </w:pPr>
      <w:r>
        <w:rPr>
          <w:rFonts w:ascii="Times New Roman" w:hAnsi="Times New Roman" w:cs="Times New Roman"/>
          <w:color w:val="auto"/>
          <w:highlight w:val="none"/>
        </w:rPr>
        <w:t>供应商基本情况</w:t>
      </w:r>
    </w:p>
    <w:p>
      <w:pPr>
        <w:numPr>
          <w:ilvl w:val="0"/>
          <w:numId w:val="6"/>
        </w:numPr>
        <w:spacing w:line="440" w:lineRule="exact"/>
        <w:ind w:left="420" w:leftChars="200"/>
        <w:rPr>
          <w:rFonts w:ascii="Times New Roman" w:hAnsi="Times New Roman" w:cs="Times New Roman"/>
          <w:color w:val="auto"/>
          <w:highlight w:val="none"/>
        </w:rPr>
      </w:pPr>
      <w:r>
        <w:rPr>
          <w:rFonts w:ascii="Times New Roman" w:hAnsi="Times New Roman" w:cs="Times New Roman"/>
          <w:color w:val="auto"/>
          <w:highlight w:val="none"/>
        </w:rPr>
        <w:t>信誉情况</w:t>
      </w:r>
    </w:p>
    <w:p>
      <w:pPr>
        <w:numPr>
          <w:ilvl w:val="0"/>
          <w:numId w:val="6"/>
        </w:numPr>
        <w:spacing w:line="440" w:lineRule="exact"/>
        <w:ind w:left="420" w:leftChars="200"/>
        <w:rPr>
          <w:rFonts w:ascii="Times New Roman" w:hAnsi="Times New Roman" w:cs="Times New Roman"/>
          <w:color w:val="auto"/>
          <w:highlight w:val="none"/>
        </w:rPr>
      </w:pPr>
      <w:r>
        <w:rPr>
          <w:rFonts w:ascii="Times New Roman" w:hAnsi="Times New Roman" w:cs="Times New Roman"/>
          <w:color w:val="auto"/>
          <w:highlight w:val="none"/>
        </w:rPr>
        <w:t>近年类似业绩情况</w:t>
      </w:r>
    </w:p>
    <w:p>
      <w:pPr>
        <w:numPr>
          <w:ilvl w:val="0"/>
          <w:numId w:val="6"/>
        </w:numPr>
        <w:spacing w:line="440" w:lineRule="exact"/>
        <w:ind w:left="420" w:leftChars="200"/>
        <w:rPr>
          <w:rFonts w:ascii="Times New Roman" w:hAnsi="Times New Roman" w:cs="Times New Roman"/>
          <w:color w:val="auto"/>
          <w:highlight w:val="none"/>
        </w:rPr>
      </w:pPr>
      <w:r>
        <w:rPr>
          <w:rFonts w:ascii="Times New Roman" w:hAnsi="Times New Roman" w:cs="Times New Roman"/>
          <w:color w:val="auto"/>
          <w:highlight w:val="none"/>
        </w:rPr>
        <w:t>售后服务和其他优惠条件</w:t>
      </w:r>
    </w:p>
    <w:p>
      <w:pPr>
        <w:numPr>
          <w:ilvl w:val="0"/>
          <w:numId w:val="6"/>
        </w:numPr>
        <w:spacing w:line="440" w:lineRule="exact"/>
        <w:ind w:left="420" w:leftChars="200"/>
        <w:rPr>
          <w:rFonts w:ascii="Times New Roman" w:hAnsi="Times New Roman" w:cs="Times New Roman"/>
          <w:color w:val="auto"/>
          <w:highlight w:val="none"/>
        </w:rPr>
      </w:pPr>
      <w:r>
        <w:rPr>
          <w:rFonts w:ascii="Times New Roman" w:hAnsi="Times New Roman" w:cs="Times New Roman"/>
          <w:color w:val="auto"/>
          <w:highlight w:val="none"/>
        </w:rPr>
        <w:t>技术性能（质量）指标描述</w:t>
      </w:r>
    </w:p>
    <w:p>
      <w:pPr>
        <w:numPr>
          <w:ilvl w:val="0"/>
          <w:numId w:val="6"/>
        </w:numPr>
        <w:spacing w:line="440" w:lineRule="exact"/>
        <w:ind w:left="420" w:leftChars="200"/>
        <w:rPr>
          <w:rFonts w:ascii="Times New Roman" w:hAnsi="Times New Roman" w:cs="Times New Roman"/>
          <w:color w:val="auto"/>
          <w:highlight w:val="none"/>
        </w:rPr>
      </w:pPr>
      <w:r>
        <w:rPr>
          <w:rFonts w:ascii="Times New Roman" w:hAnsi="Times New Roman" w:cs="Times New Roman"/>
          <w:color w:val="auto"/>
          <w:highlight w:val="none"/>
        </w:rPr>
        <w:t>供货方案</w:t>
      </w:r>
    </w:p>
    <w:p>
      <w:pPr>
        <w:numPr>
          <w:ilvl w:val="0"/>
          <w:numId w:val="6"/>
        </w:numPr>
        <w:spacing w:line="440" w:lineRule="exact"/>
        <w:ind w:left="420" w:leftChars="200"/>
        <w:rPr>
          <w:rFonts w:ascii="Times New Roman" w:hAnsi="Times New Roman" w:cs="Times New Roman"/>
          <w:color w:val="auto"/>
          <w:highlight w:val="none"/>
        </w:rPr>
      </w:pPr>
      <w:r>
        <w:rPr>
          <w:rFonts w:ascii="Times New Roman" w:hAnsi="Times New Roman" w:cs="Times New Roman"/>
          <w:color w:val="auto"/>
          <w:highlight w:val="none"/>
        </w:rPr>
        <w:t>其他材料</w:t>
      </w:r>
    </w:p>
    <w:p>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3.2 报价</w:t>
      </w:r>
      <w:bookmarkEnd w:id="82"/>
      <w:bookmarkEnd w:id="83"/>
      <w:r>
        <w:rPr>
          <w:rFonts w:ascii="Times New Roman" w:hAnsi="Times New Roman" w:eastAsia="黑体" w:cs="Times New Roman"/>
          <w:bCs/>
          <w:color w:val="auto"/>
          <w:sz w:val="24"/>
          <w:szCs w:val="32"/>
          <w:highlight w:val="none"/>
        </w:rPr>
        <w:t xml:space="preserve">要求 </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r>
        <w:rPr>
          <w:rFonts w:hint="eastAsia" w:ascii="Times New Roman" w:hAnsi="Times New Roman" w:cs="Times New Roman"/>
          <w:color w:val="auto"/>
          <w:highlight w:val="none"/>
        </w:rPr>
        <w:t>，供应商应提供</w:t>
      </w:r>
      <w:r>
        <w:rPr>
          <w:rFonts w:hint="eastAsia" w:ascii="Times New Roman" w:hAnsi="Times New Roman" w:cs="Times New Roman"/>
          <w:color w:val="auto"/>
          <w:highlight w:val="none"/>
          <w:u w:val="single"/>
        </w:rPr>
        <w:t>增值税专用</w:t>
      </w:r>
      <w:r>
        <w:rPr>
          <w:rFonts w:hint="eastAsia" w:ascii="Times New Roman" w:hAnsi="Times New Roman" w:cs="Times New Roman"/>
          <w:color w:val="auto"/>
          <w:highlight w:val="none"/>
        </w:rPr>
        <w:t>发票</w:t>
      </w:r>
      <w:r>
        <w:rPr>
          <w:rFonts w:ascii="Times New Roman" w:hAnsi="Times New Roman" w:cs="Times New Roman"/>
          <w:color w:val="auto"/>
          <w:highlight w:val="none"/>
        </w:rPr>
        <w:t>。</w:t>
      </w:r>
    </w:p>
    <w:p>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w:t>
      </w:r>
      <w:r>
        <w:rPr>
          <w:rFonts w:hint="eastAsia" w:ascii="Times New Roman" w:hAnsi="Times New Roman" w:cs="Times New Roman"/>
          <w:color w:val="auto"/>
          <w:highlight w:val="none"/>
          <w:lang w:val="en-US" w:eastAsia="zh-CN"/>
        </w:rPr>
        <w:t>六</w:t>
      </w:r>
      <w:r>
        <w:rPr>
          <w:rFonts w:ascii="Times New Roman" w:hAnsi="Times New Roman" w:cs="Times New Roman"/>
          <w:color w:val="auto"/>
          <w:highlight w:val="none"/>
        </w:rPr>
        <w:t>章“响应文件格式”的要求在报价函中进行报价并填写</w:t>
      </w:r>
      <w:r>
        <w:rPr>
          <w:rFonts w:hint="eastAsia" w:ascii="Times New Roman" w:hAnsi="Times New Roman" w:cs="Times New Roman"/>
          <w:color w:val="auto"/>
          <w:highlight w:val="none"/>
        </w:rPr>
        <w:t>报价清单</w:t>
      </w:r>
      <w:r>
        <w:rPr>
          <w:rFonts w:ascii="Times New Roman" w:hAnsi="Times New Roman" w:cs="Times New Roman"/>
          <w:color w:val="auto"/>
          <w:highlight w:val="none"/>
        </w:rPr>
        <w:t>相应表格。</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第2.5款</w:t>
      </w:r>
      <w:r>
        <w:rPr>
          <w:rFonts w:ascii="Times New Roman" w:hAnsi="Times New Roman" w:cs="Times New Roman"/>
          <w:color w:val="auto"/>
          <w:highlight w:val="none"/>
        </w:rPr>
        <w:t>。</w:t>
      </w:r>
    </w:p>
    <w:p>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3.2.4</w:t>
      </w:r>
      <w:r>
        <w:rPr>
          <w:rFonts w:ascii="Times New Roman" w:hAnsi="Times New Roman" w:cs="Times New Roman"/>
          <w:color w:val="000000" w:themeColor="text1"/>
          <w:highlight w:val="none"/>
          <w14:textFill>
            <w14:solidFill>
              <w14:schemeClr w14:val="tx1"/>
            </w14:solidFill>
          </w14:textFill>
        </w:rPr>
        <w:t>本项目的报价方式</w:t>
      </w:r>
      <w:r>
        <w:rPr>
          <w:rFonts w:hint="eastAsia" w:ascii="Times New Roman" w:hAnsi="Times New Roman" w:cs="Times New Roman"/>
          <w:color w:val="000000" w:themeColor="text1"/>
          <w:highlight w:val="none"/>
          <w14:textFill>
            <w14:solidFill>
              <w14:schemeClr w14:val="tx1"/>
            </w14:solidFill>
          </w14:textFill>
        </w:rPr>
        <w:t>为</w:t>
      </w:r>
      <w:r>
        <w:rPr>
          <w:rFonts w:hint="eastAsia" w:ascii="Times New Roman" w:hAnsi="Times New Roman" w:cs="Times New Roman"/>
          <w:color w:val="000000" w:themeColor="text1"/>
          <w:highlight w:val="none"/>
          <w:u w:val="single"/>
          <w:lang w:val="en-US" w:eastAsia="zh-CN"/>
          <w14:textFill>
            <w14:solidFill>
              <w14:schemeClr w14:val="tx1"/>
            </w14:solidFill>
          </w14:textFill>
        </w:rPr>
        <w:t>含税单价</w:t>
      </w:r>
      <w:r>
        <w:rPr>
          <w:rFonts w:ascii="Times New Roman" w:hAnsi="Times New Roman" w:cs="Times New Roman"/>
          <w:color w:val="000000" w:themeColor="text1"/>
          <w:highlight w:val="none"/>
          <w14:textFill>
            <w14:solidFill>
              <w14:schemeClr w14:val="tx1"/>
            </w14:solidFill>
          </w14:textFill>
        </w:rPr>
        <w:t>。</w:t>
      </w:r>
    </w:p>
    <w:p>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rPr>
        <w:t>报价包括货物的原材料、生产、包装、运输、保险、安装调试及所需的附属材料、安装新设备时如需拆旧设备（如有）、报检验收、利润、税费等一切相关费用。</w:t>
      </w:r>
    </w:p>
    <w:p>
      <w:pPr>
        <w:keepNext/>
        <w:keepLines/>
        <w:spacing w:before="120" w:after="120"/>
        <w:outlineLvl w:val="2"/>
        <w:rPr>
          <w:rFonts w:ascii="Times New Roman" w:hAnsi="Times New Roman" w:eastAsia="黑体" w:cs="Times New Roman"/>
          <w:bCs/>
          <w:color w:val="auto"/>
          <w:sz w:val="24"/>
          <w:szCs w:val="32"/>
          <w:highlight w:val="none"/>
        </w:rPr>
      </w:pPr>
      <w:bookmarkStart w:id="84" w:name="_Toc26656959"/>
      <w:bookmarkStart w:id="85" w:name="_Toc14201228"/>
      <w:r>
        <w:rPr>
          <w:rFonts w:ascii="Times New Roman" w:hAnsi="Times New Roman" w:eastAsia="黑体" w:cs="Times New Roman"/>
          <w:bCs/>
          <w:color w:val="auto"/>
          <w:sz w:val="24"/>
          <w:szCs w:val="32"/>
          <w:highlight w:val="none"/>
        </w:rPr>
        <w:t>3.3</w:t>
      </w:r>
      <w:bookmarkEnd w:id="84"/>
      <w:bookmarkEnd w:id="85"/>
      <w:r>
        <w:rPr>
          <w:rFonts w:ascii="Times New Roman" w:hAnsi="Times New Roman" w:eastAsia="黑体" w:cs="Times New Roman"/>
          <w:bCs/>
          <w:color w:val="auto"/>
          <w:sz w:val="24"/>
          <w:szCs w:val="32"/>
          <w:highlight w:val="none"/>
        </w:rPr>
        <w:t>响应有效期</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在响应有效期内，供应商撤销响应文件的，应承担询比文件和法律规定的责任。</w:t>
      </w:r>
    </w:p>
    <w:p>
      <w:pPr>
        <w:keepNext/>
        <w:keepLines/>
        <w:spacing w:before="120" w:after="120" w:line="415" w:lineRule="auto"/>
        <w:outlineLvl w:val="2"/>
        <w:rPr>
          <w:rFonts w:ascii="Times New Roman" w:hAnsi="Times New Roman" w:eastAsia="黑体" w:cs="Times New Roman"/>
          <w:bCs/>
          <w:color w:val="auto"/>
          <w:sz w:val="24"/>
          <w:szCs w:val="32"/>
          <w:highlight w:val="none"/>
        </w:rPr>
      </w:pPr>
      <w:bookmarkStart w:id="86" w:name="_Toc26656960"/>
      <w:bookmarkStart w:id="87" w:name="_Toc14201229"/>
      <w:r>
        <w:rPr>
          <w:rFonts w:ascii="Times New Roman" w:hAnsi="Times New Roman" w:eastAsia="黑体" w:cs="Times New Roman"/>
          <w:bCs/>
          <w:color w:val="auto"/>
          <w:sz w:val="24"/>
          <w:szCs w:val="32"/>
          <w:highlight w:val="none"/>
        </w:rPr>
        <w:t>3.4</w:t>
      </w:r>
      <w:bookmarkEnd w:id="86"/>
      <w:bookmarkEnd w:id="87"/>
      <w:r>
        <w:rPr>
          <w:rFonts w:ascii="Times New Roman" w:hAnsi="Times New Roman" w:eastAsia="黑体" w:cs="Times New Roman"/>
          <w:bCs/>
          <w:color w:val="auto"/>
          <w:sz w:val="24"/>
          <w:szCs w:val="32"/>
          <w:highlight w:val="none"/>
        </w:rPr>
        <w:t>响应保证金</w:t>
      </w:r>
    </w:p>
    <w:p>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第7条的要求</w:t>
      </w:r>
      <w:r>
        <w:rPr>
          <w:rFonts w:ascii="Times New Roman" w:hAnsi="Times New Roman" w:cs="Times New Roman"/>
          <w:color w:val="auto"/>
          <w:highlight w:val="none"/>
        </w:rPr>
        <w:t>递交响应保证金，并作为其响应文件的组成部分。</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3.4.2 供应商不按本章第3.4.1项要求提交响应保证金的，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将否决其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3.4.3 采购人在与成交人签订合同后5日内办理退还响应保证金手续。</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szCs w:val="21"/>
          <w:highlight w:val="none"/>
          <w:u w:val="single"/>
        </w:rPr>
        <w:t xml:space="preserve"> /  </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其他情形</w:t>
      </w:r>
      <w:r>
        <w:rPr>
          <w:rFonts w:hint="eastAsia" w:ascii="Times New Roman" w:hAnsi="Times New Roman" w:cs="Times New Roman"/>
          <w:color w:val="auto"/>
          <w:szCs w:val="21"/>
          <w:highlight w:val="none"/>
        </w:rPr>
        <w:t>）</w:t>
      </w:r>
      <w:r>
        <w:rPr>
          <w:rFonts w:ascii="Times New Roman" w:hAnsi="Times New Roman" w:cs="Times New Roman"/>
          <w:color w:val="auto"/>
          <w:highlight w:val="none"/>
        </w:rPr>
        <w:t>。</w:t>
      </w:r>
    </w:p>
    <w:p>
      <w:pPr>
        <w:keepNext/>
        <w:keepLines/>
        <w:spacing w:before="120" w:after="120"/>
        <w:outlineLvl w:val="2"/>
        <w:rPr>
          <w:rFonts w:ascii="Times New Roman" w:hAnsi="Times New Roman" w:eastAsia="黑体" w:cs="Times New Roman"/>
          <w:bCs/>
          <w:color w:val="auto"/>
          <w:sz w:val="24"/>
          <w:szCs w:val="32"/>
          <w:highlight w:val="none"/>
        </w:rPr>
      </w:pPr>
      <w:bookmarkStart w:id="88" w:name="_Toc14201230"/>
      <w:bookmarkStart w:id="89" w:name="_Toc26656961"/>
      <w:r>
        <w:rPr>
          <w:rFonts w:ascii="Times New Roman" w:hAnsi="Times New Roman" w:eastAsia="黑体" w:cs="Times New Roman"/>
          <w:bCs/>
          <w:color w:val="auto"/>
          <w:sz w:val="24"/>
          <w:szCs w:val="32"/>
          <w:highlight w:val="none"/>
        </w:rPr>
        <w:t>3.5资格审查资料</w:t>
      </w:r>
      <w:bookmarkEnd w:id="88"/>
      <w:bookmarkEnd w:id="89"/>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供应商应按第</w:t>
      </w:r>
      <w:r>
        <w:rPr>
          <w:rFonts w:hint="eastAsia" w:ascii="Times New Roman" w:hAnsi="Times New Roman" w:cs="Times New Roman"/>
          <w:color w:val="auto"/>
          <w:highlight w:val="none"/>
          <w:lang w:val="en-US" w:eastAsia="zh-CN"/>
        </w:rPr>
        <w:t>六</w:t>
      </w:r>
      <w:r>
        <w:rPr>
          <w:rFonts w:ascii="Times New Roman" w:hAnsi="Times New Roman" w:cs="Times New Roman"/>
          <w:color w:val="auto"/>
          <w:highlight w:val="none"/>
        </w:rPr>
        <w:t>章“响应文件格式”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款规定的资质、业绩、信誉等要求。</w:t>
      </w:r>
    </w:p>
    <w:p>
      <w:pPr>
        <w:keepNext/>
        <w:keepLines/>
        <w:spacing w:before="120" w:after="120"/>
        <w:outlineLvl w:val="2"/>
        <w:rPr>
          <w:rFonts w:ascii="Times New Roman" w:hAnsi="Times New Roman" w:eastAsia="黑体" w:cs="Times New Roman"/>
          <w:bCs/>
          <w:color w:val="auto"/>
          <w:sz w:val="24"/>
          <w:szCs w:val="32"/>
          <w:highlight w:val="none"/>
        </w:rPr>
      </w:pPr>
      <w:bookmarkStart w:id="90" w:name="_Toc14201232"/>
      <w:bookmarkStart w:id="91" w:name="_Toc26656963"/>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bookmarkEnd w:id="90"/>
      <w:bookmarkEnd w:id="91"/>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响应文件应按第</w:t>
      </w:r>
      <w:r>
        <w:rPr>
          <w:rFonts w:hint="eastAsia" w:ascii="Times New Roman" w:hAnsi="Times New Roman" w:cs="Times New Roman"/>
          <w:color w:val="auto"/>
          <w:highlight w:val="none"/>
          <w:lang w:val="en-US" w:eastAsia="zh-CN"/>
        </w:rPr>
        <w:t>六</w:t>
      </w:r>
      <w:r>
        <w:rPr>
          <w:rFonts w:ascii="Times New Roman" w:hAnsi="Times New Roman" w:cs="Times New Roman"/>
          <w:color w:val="auto"/>
          <w:highlight w:val="none"/>
        </w:rPr>
        <w:t>章“响应文件格式”进行编写，如有必要，可以增加附页，作为响应文件的组成部分。</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 xml:space="preserve"> 响应文件应当对询比文件有关</w:t>
      </w:r>
      <w:r>
        <w:rPr>
          <w:rFonts w:hint="eastAsia" w:ascii="Times New Roman" w:hAnsi="Times New Roman" w:cs="Times New Roman"/>
          <w:color w:val="auto"/>
          <w:highlight w:val="none"/>
        </w:rPr>
        <w:t>交货</w:t>
      </w:r>
      <w:r>
        <w:rPr>
          <w:rFonts w:ascii="Times New Roman" w:hAnsi="Times New Roman" w:cs="Times New Roman"/>
          <w:color w:val="auto"/>
          <w:highlight w:val="none"/>
        </w:rPr>
        <w:t>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1</w:t>
      </w:r>
      <w:r>
        <w:rPr>
          <w:rFonts w:ascii="Times New Roman" w:hAnsi="Times New Roman" w:cs="Times New Roman"/>
          <w:color w:val="auto"/>
          <w:highlight w:val="none"/>
        </w:rPr>
        <w:t>）</w:t>
      </w:r>
      <w:r>
        <w:rPr>
          <w:rFonts w:hint="eastAsia" w:ascii="Times New Roman" w:hAnsi="Times New Roman" w:cs="Times New Roman"/>
          <w:color w:val="auto"/>
          <w:highlight w:val="none"/>
        </w:rPr>
        <w:t>响应文件</w:t>
      </w:r>
      <w:r>
        <w:rPr>
          <w:rFonts w:ascii="Times New Roman" w:hAnsi="Times New Roman" w:cs="Times New Roman"/>
          <w:b/>
          <w:bCs/>
          <w:color w:val="auto"/>
          <w:highlight w:val="none"/>
        </w:rPr>
        <w:t>正本一份，副本</w:t>
      </w:r>
      <w:r>
        <w:rPr>
          <w:rFonts w:hint="eastAsia" w:ascii="Times New Roman" w:hAnsi="Times New Roman" w:cs="Times New Roman"/>
          <w:b/>
          <w:bCs/>
          <w:color w:val="auto"/>
          <w:highlight w:val="none"/>
          <w:u w:val="single"/>
          <w:lang w:val="en-US" w:eastAsia="zh-CN"/>
        </w:rPr>
        <w:t>1</w:t>
      </w:r>
      <w:r>
        <w:rPr>
          <w:rFonts w:ascii="Times New Roman" w:hAnsi="Times New Roman" w:cs="Times New Roman"/>
          <w:b/>
          <w:bCs/>
          <w:color w:val="auto"/>
          <w:highlight w:val="none"/>
        </w:rPr>
        <w:t>份</w:t>
      </w:r>
      <w:r>
        <w:rPr>
          <w:rFonts w:ascii="Times New Roman" w:hAnsi="Times New Roman" w:cs="Times New Roman"/>
          <w:color w:val="auto"/>
          <w:highlight w:val="none"/>
        </w:rPr>
        <w:t>。正本和副本的封面右上角上应清楚地标记“正本”或“副本”的字样。当副本和正本不一致时，以正本文件为准。</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的正本与副本应分别装订。</w:t>
      </w:r>
    </w:p>
    <w:p>
      <w:pPr>
        <w:keepNext/>
        <w:keepLines/>
        <w:spacing w:before="120" w:after="120"/>
        <w:outlineLvl w:val="2"/>
        <w:rPr>
          <w:rFonts w:ascii="Times New Roman" w:hAnsi="Times New Roman" w:eastAsia="黑体" w:cs="Times New Roman"/>
          <w:bCs/>
          <w:color w:val="auto"/>
          <w:sz w:val="24"/>
          <w:szCs w:val="32"/>
          <w:highlight w:val="none"/>
        </w:rPr>
      </w:pPr>
      <w:bookmarkStart w:id="92" w:name="_Toc14201234"/>
      <w:bookmarkStart w:id="93" w:name="_Toc26656965"/>
      <w:r>
        <w:rPr>
          <w:rFonts w:ascii="Times New Roman" w:hAnsi="Times New Roman" w:eastAsia="黑体" w:cs="Times New Roman"/>
          <w:bCs/>
          <w:color w:val="auto"/>
          <w:sz w:val="24"/>
          <w:szCs w:val="32"/>
          <w:highlight w:val="none"/>
        </w:rPr>
        <w:t>4.1响应文件的密封和标记</w:t>
      </w:r>
      <w:bookmarkEnd w:id="92"/>
      <w:bookmarkEnd w:id="93"/>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在一个封套内，封套上注明：</w:t>
      </w:r>
    </w:p>
    <w:p>
      <w:pPr>
        <w:spacing w:line="440" w:lineRule="exact"/>
        <w:ind w:firstLine="420"/>
        <w:rPr>
          <w:rFonts w:ascii="Times New Roman" w:hAnsi="Times New Roman" w:eastAsia="黑体" w:cs="黑体"/>
          <w:bCs/>
          <w:snapToGrid w:val="0"/>
          <w:color w:val="auto"/>
          <w:kern w:val="0"/>
          <w:szCs w:val="21"/>
          <w:highlight w:val="none"/>
        </w:rPr>
      </w:pPr>
      <w:r>
        <w:rPr>
          <w:rFonts w:hint="eastAsia" w:ascii="Times New Roman" w:hAnsi="Times New Roman" w:eastAsia="黑体" w:cs="黑体"/>
          <w:bCs/>
          <w:snapToGrid w:val="0"/>
          <w:color w:val="auto"/>
          <w:kern w:val="0"/>
          <w:szCs w:val="21"/>
          <w:highlight w:val="none"/>
        </w:rPr>
        <w:t>供应商名称：</w:t>
      </w:r>
      <w:r>
        <w:rPr>
          <w:rFonts w:hint="eastAsia" w:ascii="Times New Roman" w:hAnsi="Times New Roman" w:eastAsia="黑体" w:cs="黑体"/>
          <w:bCs/>
          <w:snapToGrid w:val="0"/>
          <w:color w:val="auto"/>
          <w:kern w:val="0"/>
          <w:szCs w:val="21"/>
          <w:highlight w:val="none"/>
          <w:u w:val="single"/>
        </w:rPr>
        <w:t xml:space="preserve">               </w:t>
      </w:r>
    </w:p>
    <w:p>
      <w:pPr>
        <w:spacing w:line="440" w:lineRule="exact"/>
        <w:ind w:firstLine="420"/>
        <w:rPr>
          <w:rFonts w:ascii="Times New Roman" w:hAnsi="Times New Roman" w:eastAsia="黑体" w:cs="黑体"/>
          <w:bCs/>
          <w:snapToGrid w:val="0"/>
          <w:color w:val="auto"/>
          <w:kern w:val="0"/>
          <w:szCs w:val="21"/>
          <w:highlight w:val="none"/>
        </w:rPr>
      </w:pP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rPr>
        <w:t>(项目</w:t>
      </w:r>
      <w:r>
        <w:rPr>
          <w:rFonts w:hint="eastAsia" w:ascii="Times New Roman" w:hAnsi="Times New Roman" w:eastAsia="黑体" w:cs="黑体"/>
          <w:color w:val="auto"/>
          <w:highlight w:val="none"/>
        </w:rPr>
        <w:t>名称</w:t>
      </w:r>
      <w:r>
        <w:rPr>
          <w:rFonts w:hint="eastAsia" w:ascii="Times New Roman" w:hAnsi="Times New Roman" w:eastAsia="黑体" w:cs="黑体"/>
          <w:bCs/>
          <w:snapToGrid w:val="0"/>
          <w:color w:val="auto"/>
          <w:kern w:val="0"/>
          <w:szCs w:val="21"/>
          <w:highlight w:val="none"/>
        </w:rPr>
        <w:t>)响应文件</w:t>
      </w:r>
    </w:p>
    <w:p>
      <w:pPr>
        <w:spacing w:line="440" w:lineRule="exact"/>
        <w:ind w:firstLine="420"/>
        <w:rPr>
          <w:rFonts w:ascii="Times New Roman" w:hAnsi="Times New Roman" w:eastAsia="黑体" w:cs="黑体"/>
          <w:color w:val="auto"/>
          <w:highlight w:val="none"/>
        </w:rPr>
      </w:pPr>
      <w:r>
        <w:rPr>
          <w:rFonts w:hint="eastAsia" w:ascii="Times New Roman" w:hAnsi="Times New Roman" w:eastAsia="黑体" w:cs="黑体"/>
          <w:bCs/>
          <w:snapToGrid w:val="0"/>
          <w:color w:val="auto"/>
          <w:kern w:val="0"/>
          <w:szCs w:val="21"/>
          <w:highlight w:val="none"/>
        </w:rPr>
        <w:t>在</w:t>
      </w: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rPr>
        <w:t>年</w:t>
      </w: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rPr>
        <w:t>月</w:t>
      </w: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rPr>
        <w:t>日</w:t>
      </w: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rPr>
        <w:t>时</w:t>
      </w:r>
      <w:r>
        <w:rPr>
          <w:rFonts w:hint="eastAsia" w:ascii="Times New Roman" w:hAnsi="Times New Roman" w:eastAsia="黑体" w:cs="黑体"/>
          <w:bCs/>
          <w:snapToGrid w:val="0"/>
          <w:color w:val="auto"/>
          <w:kern w:val="0"/>
          <w:szCs w:val="21"/>
          <w:highlight w:val="none"/>
          <w:u w:val="single"/>
        </w:rPr>
        <w:t xml:space="preserve">   </w:t>
      </w:r>
      <w:r>
        <w:rPr>
          <w:rFonts w:hint="eastAsia" w:ascii="Times New Roman" w:hAnsi="Times New Roman" w:eastAsia="黑体" w:cs="黑体"/>
          <w:bCs/>
          <w:snapToGrid w:val="0"/>
          <w:color w:val="auto"/>
          <w:kern w:val="0"/>
          <w:szCs w:val="21"/>
          <w:highlight w:val="none"/>
        </w:rPr>
        <w:t>分（递交响应文件的截止时间）前不得开启</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pPr>
        <w:keepNext/>
        <w:keepLines/>
        <w:spacing w:before="120" w:after="120"/>
        <w:outlineLvl w:val="2"/>
        <w:rPr>
          <w:rFonts w:ascii="Times New Roman" w:hAnsi="Times New Roman" w:eastAsia="黑体" w:cs="Times New Roman"/>
          <w:bCs/>
          <w:color w:val="auto"/>
          <w:sz w:val="24"/>
          <w:szCs w:val="32"/>
          <w:highlight w:val="none"/>
        </w:rPr>
      </w:pPr>
      <w:bookmarkStart w:id="94" w:name="_Toc14201235"/>
      <w:bookmarkStart w:id="95" w:name="_Toc26656966"/>
      <w:r>
        <w:rPr>
          <w:rFonts w:ascii="Times New Roman" w:hAnsi="Times New Roman" w:eastAsia="黑体" w:cs="Times New Roman"/>
          <w:bCs/>
          <w:color w:val="auto"/>
          <w:sz w:val="24"/>
          <w:szCs w:val="32"/>
          <w:highlight w:val="none"/>
        </w:rPr>
        <w:t>4.2 响应文件的递交</w:t>
      </w:r>
      <w:bookmarkEnd w:id="94"/>
      <w:bookmarkEnd w:id="95"/>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第5条的规定递交响应文件</w:t>
      </w:r>
      <w:r>
        <w:rPr>
          <w:rFonts w:ascii="Times New Roman" w:hAnsi="Times New Roman" w:cs="Times New Roman"/>
          <w:color w:val="auto"/>
          <w:highlight w:val="none"/>
        </w:rPr>
        <w:t>。</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pPr>
        <w:keepNext/>
        <w:keepLines/>
        <w:spacing w:before="156" w:beforeLines="50" w:after="156" w:afterLines="50"/>
        <w:outlineLvl w:val="1"/>
        <w:rPr>
          <w:rFonts w:ascii="Times New Roman" w:hAnsi="Times New Roman" w:eastAsia="黑体" w:cs="Times New Roman"/>
          <w:bCs/>
          <w:color w:val="auto"/>
          <w:sz w:val="24"/>
          <w:szCs w:val="32"/>
          <w:highlight w:val="none"/>
        </w:rPr>
      </w:pPr>
      <w:bookmarkStart w:id="96" w:name="_Toc9067724"/>
      <w:bookmarkStart w:id="97" w:name="_Toc26656968"/>
      <w:bookmarkStart w:id="98" w:name="_Toc14201237"/>
      <w:r>
        <w:rPr>
          <w:rFonts w:ascii="Times New Roman" w:hAnsi="Times New Roman" w:eastAsia="黑体" w:cs="Times New Roman"/>
          <w:bCs/>
          <w:color w:val="auto"/>
          <w:sz w:val="24"/>
          <w:szCs w:val="32"/>
          <w:highlight w:val="none"/>
        </w:rPr>
        <w:t xml:space="preserve">5. </w:t>
      </w:r>
      <w:bookmarkEnd w:id="96"/>
      <w:bookmarkEnd w:id="97"/>
      <w:bookmarkEnd w:id="98"/>
      <w:r>
        <w:rPr>
          <w:rFonts w:ascii="Times New Roman" w:hAnsi="Times New Roman" w:eastAsia="黑体" w:cs="Times New Roman"/>
          <w:bCs/>
          <w:color w:val="auto"/>
          <w:sz w:val="24"/>
          <w:szCs w:val="32"/>
          <w:highlight w:val="none"/>
        </w:rPr>
        <w:t>启封</w:t>
      </w:r>
    </w:p>
    <w:p>
      <w:pPr>
        <w:keepNext/>
        <w:keepLines/>
        <w:spacing w:before="120" w:after="120"/>
        <w:outlineLvl w:val="2"/>
        <w:rPr>
          <w:rFonts w:ascii="Times New Roman" w:hAnsi="Times New Roman" w:eastAsia="黑体" w:cs="Times New Roman"/>
          <w:bCs/>
          <w:color w:val="auto"/>
          <w:sz w:val="24"/>
          <w:szCs w:val="32"/>
          <w:highlight w:val="none"/>
        </w:rPr>
      </w:pPr>
      <w:bookmarkStart w:id="99" w:name="_Toc14201238"/>
      <w:bookmarkStart w:id="100" w:name="_Toc26656969"/>
      <w:r>
        <w:rPr>
          <w:rFonts w:ascii="Times New Roman" w:hAnsi="Times New Roman" w:eastAsia="黑体" w:cs="Times New Roman"/>
          <w:bCs/>
          <w:color w:val="auto"/>
          <w:sz w:val="24"/>
          <w:szCs w:val="32"/>
          <w:highlight w:val="none"/>
        </w:rPr>
        <w:t>5.1 启封时间和地点</w:t>
      </w:r>
      <w:bookmarkEnd w:id="99"/>
      <w:bookmarkEnd w:id="100"/>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第6条的规定进行启封</w:t>
      </w:r>
      <w:r>
        <w:rPr>
          <w:rFonts w:ascii="Times New Roman" w:hAnsi="Times New Roman" w:cs="Times New Roman"/>
          <w:color w:val="auto"/>
          <w:highlight w:val="none"/>
        </w:rPr>
        <w:t>。</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pPr>
        <w:keepNext/>
        <w:keepLines/>
        <w:spacing w:before="120" w:after="120"/>
        <w:outlineLvl w:val="2"/>
        <w:rPr>
          <w:rFonts w:ascii="Times New Roman" w:hAnsi="Times New Roman" w:eastAsia="黑体" w:cs="Times New Roman"/>
          <w:bCs/>
          <w:color w:val="auto"/>
          <w:sz w:val="24"/>
          <w:szCs w:val="32"/>
          <w:highlight w:val="none"/>
        </w:rPr>
      </w:pPr>
      <w:bookmarkStart w:id="101" w:name="_Toc26656970"/>
      <w:bookmarkStart w:id="102" w:name="_Toc14201239"/>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bookmarkEnd w:id="101"/>
      <w:bookmarkEnd w:id="102"/>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pPr>
        <w:spacing w:line="440" w:lineRule="exact"/>
        <w:ind w:firstLine="420"/>
        <w:rPr>
          <w:rFonts w:ascii="Times New Roman" w:hAnsi="Times New Roman" w:cs="Times New Roman"/>
          <w:bCs/>
          <w:color w:val="auto"/>
          <w:highlight w:val="none"/>
        </w:rPr>
      </w:pPr>
      <w:r>
        <w:rPr>
          <w:rFonts w:ascii="Times New Roman" w:hAnsi="Times New Roman" w:cs="Times New Roman"/>
          <w:color w:val="auto"/>
          <w:highlight w:val="none"/>
        </w:rPr>
        <w:t>（3）</w:t>
      </w:r>
      <w:r>
        <w:rPr>
          <w:rFonts w:ascii="Times New Roman" w:hAnsi="Times New Roman" w:cs="Times New Roman"/>
          <w:bCs/>
          <w:color w:val="auto"/>
          <w:highlight w:val="none"/>
        </w:rPr>
        <w:t>对响应文件进行启封，公布供应商名称、合同包名称、报价、质量目标、</w:t>
      </w:r>
      <w:r>
        <w:rPr>
          <w:rFonts w:hint="eastAsia" w:ascii="Times New Roman" w:hAnsi="Times New Roman" w:cs="Times New Roman"/>
          <w:bCs/>
          <w:color w:val="auto"/>
          <w:highlight w:val="none"/>
        </w:rPr>
        <w:t>交货</w:t>
      </w:r>
      <w:r>
        <w:rPr>
          <w:rFonts w:ascii="Times New Roman" w:hAnsi="Times New Roman" w:cs="Times New Roman"/>
          <w:bCs/>
          <w:color w:val="auto"/>
          <w:highlight w:val="none"/>
        </w:rPr>
        <w:t>期、响应保证金递交情况及其他内容；</w:t>
      </w:r>
    </w:p>
    <w:p>
      <w:pPr>
        <w:spacing w:line="440" w:lineRule="exact"/>
        <w:ind w:firstLine="420"/>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olor w:val="auto"/>
          <w:highlight w:val="none"/>
        </w:rPr>
        <w:t>供应商</w:t>
      </w:r>
      <w:r>
        <w:rPr>
          <w:rFonts w:ascii="Times New Roman" w:hAnsi="Times New Roman"/>
          <w:color w:val="auto"/>
          <w:highlight w:val="none"/>
        </w:rPr>
        <w:t>代表、</w:t>
      </w:r>
      <w:r>
        <w:rPr>
          <w:rFonts w:hint="eastAsia" w:ascii="Times New Roman" w:hAnsi="Times New Roman"/>
          <w:color w:val="auto"/>
          <w:highlight w:val="none"/>
        </w:rPr>
        <w:t>采购</w:t>
      </w:r>
      <w:r>
        <w:rPr>
          <w:rFonts w:ascii="Times New Roman" w:hAnsi="Times New Roman"/>
          <w:color w:val="auto"/>
          <w:highlight w:val="none"/>
        </w:rPr>
        <w:t>人代表、记录人等有关人员在</w:t>
      </w:r>
      <w:r>
        <w:rPr>
          <w:rFonts w:hint="eastAsia" w:ascii="Times New Roman" w:hAnsi="Times New Roman"/>
          <w:color w:val="auto"/>
          <w:highlight w:val="none"/>
        </w:rPr>
        <w:t>启封</w:t>
      </w:r>
      <w:r>
        <w:rPr>
          <w:rFonts w:ascii="Times New Roman" w:hAnsi="Times New Roman"/>
          <w:color w:val="auto"/>
          <w:highlight w:val="none"/>
        </w:rPr>
        <w:t>记录上</w:t>
      </w:r>
      <w:r>
        <w:rPr>
          <w:rFonts w:hint="eastAsia" w:ascii="Times New Roman" w:hAnsi="Times New Roman"/>
          <w:color w:val="auto"/>
          <w:highlight w:val="none"/>
        </w:rPr>
        <w:t>签名</w:t>
      </w:r>
      <w:r>
        <w:rPr>
          <w:rFonts w:ascii="Times New Roman" w:hAnsi="Times New Roman"/>
          <w:color w:val="auto"/>
          <w:highlight w:val="none"/>
        </w:rPr>
        <w:t>确认；</w:t>
      </w:r>
    </w:p>
    <w:p>
      <w:pPr>
        <w:spacing w:line="440" w:lineRule="exact"/>
        <w:ind w:firstLine="420"/>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pPr>
        <w:spacing w:line="440" w:lineRule="exact"/>
        <w:ind w:firstLine="420"/>
        <w:rPr>
          <w:rFonts w:ascii="Times New Roman" w:hAnsi="Times New Roman" w:cs="Times New Roman"/>
          <w:bCs/>
          <w:color w:val="auto"/>
          <w:highlight w:val="none"/>
        </w:rPr>
      </w:pPr>
      <w:r>
        <w:rPr>
          <w:rFonts w:ascii="Times New Roman" w:hAnsi="Times New Roman" w:cs="Times New Roman"/>
          <w:bCs/>
          <w:color w:val="auto"/>
          <w:highlight w:val="none"/>
        </w:rPr>
        <w:t>5.2.2若采用合理低价法或综合评分法，在响应文件启封中，采购人将按第三章“评审办法”规定的原则计算并宣布评审基准价。若采购人发现响应文件出现以下任一情况，其报价将不再参加评审基准价的计算：</w:t>
      </w:r>
    </w:p>
    <w:p>
      <w:pPr>
        <w:spacing w:line="440" w:lineRule="exact"/>
        <w:ind w:firstLine="420"/>
        <w:rPr>
          <w:rFonts w:ascii="Times New Roman" w:hAnsi="Times New Roman" w:cs="Times New Roman"/>
          <w:bCs/>
          <w:color w:val="auto"/>
          <w:highlight w:val="none"/>
        </w:rPr>
      </w:pPr>
      <w:r>
        <w:rPr>
          <w:rFonts w:ascii="Times New Roman" w:hAnsi="Times New Roman" w:cs="Times New Roman"/>
          <w:bCs/>
          <w:color w:val="auto"/>
          <w:highlight w:val="none"/>
        </w:rPr>
        <w:t>（1）报价超出采购人公布的最高限价</w:t>
      </w:r>
      <w:r>
        <w:rPr>
          <w:rFonts w:hint="eastAsia" w:ascii="Times New Roman" w:hAnsi="Times New Roman" w:cs="Times New Roman"/>
          <w:bCs/>
          <w:color w:val="auto"/>
          <w:highlight w:val="none"/>
        </w:rPr>
        <w:t>；</w:t>
      </w:r>
    </w:p>
    <w:p>
      <w:pPr>
        <w:spacing w:line="440" w:lineRule="exact"/>
        <w:ind w:firstLine="420"/>
        <w:rPr>
          <w:rFonts w:ascii="Times New Roman" w:hAnsi="Times New Roman" w:cs="Times New Roman"/>
          <w:bCs/>
          <w:color w:val="auto"/>
          <w:highlight w:val="none"/>
        </w:rPr>
      </w:pPr>
      <w:r>
        <w:rPr>
          <w:rFonts w:hint="eastAsia" w:ascii="Times New Roman" w:hAnsi="Times New Roman" w:cs="Times New Roman"/>
          <w:bCs/>
          <w:color w:val="auto"/>
          <w:highlight w:val="none"/>
        </w:rPr>
        <w:t>（2）</w:t>
      </w:r>
      <w:r>
        <w:rPr>
          <w:rFonts w:ascii="Times New Roman" w:hAnsi="Times New Roman" w:cs="Times New Roman"/>
          <w:bCs/>
          <w:color w:val="auto"/>
          <w:highlight w:val="none"/>
        </w:rPr>
        <w:t>未在报价函上填写总报价</w:t>
      </w:r>
      <w:r>
        <w:rPr>
          <w:rFonts w:hint="eastAsia" w:ascii="Times New Roman" w:hAnsi="Times New Roman" w:cs="Times New Roman"/>
          <w:bCs/>
          <w:color w:val="auto"/>
          <w:highlight w:val="none"/>
        </w:rPr>
        <w:t>；</w:t>
      </w:r>
    </w:p>
    <w:p>
      <w:pPr>
        <w:spacing w:line="440" w:lineRule="exact"/>
        <w:ind w:firstLine="420"/>
        <w:rPr>
          <w:rFonts w:ascii="Times New Roman" w:hAnsi="Times New Roman" w:cs="Times New Roman"/>
          <w:bCs/>
          <w:color w:val="auto"/>
          <w:highlight w:val="none"/>
        </w:rPr>
      </w:pPr>
      <w:r>
        <w:rPr>
          <w:rFonts w:hint="eastAsia" w:ascii="Times New Roman" w:hAnsi="Times New Roman" w:cs="Times New Roman"/>
          <w:bCs/>
          <w:color w:val="auto"/>
          <w:highlight w:val="none"/>
        </w:rPr>
        <w:t>（3）报价函中的报价与已标价的报价清单总报价不一致（四舍五入除外）</w:t>
      </w:r>
      <w:r>
        <w:rPr>
          <w:rFonts w:ascii="Times New Roman" w:hAnsi="Times New Roman" w:cs="Times New Roman"/>
          <w:bCs/>
          <w:color w:val="auto"/>
          <w:highlight w:val="none"/>
        </w:rPr>
        <w:t>；</w:t>
      </w:r>
    </w:p>
    <w:p>
      <w:pPr>
        <w:spacing w:line="440" w:lineRule="exact"/>
        <w:ind w:firstLine="420"/>
        <w:rPr>
          <w:rFonts w:ascii="Times New Roman" w:hAnsi="Times New Roman"/>
          <w:color w:val="auto"/>
          <w:highlight w:val="none"/>
        </w:rPr>
      </w:pPr>
      <w:r>
        <w:rPr>
          <w:rFonts w:hint="eastAsia" w:ascii="Times New Roman" w:hAnsi="Times New Roman" w:cs="Times New Roman"/>
          <w:bCs/>
          <w:color w:val="auto"/>
          <w:highlight w:val="none"/>
        </w:rPr>
        <w:t>（4）未按要求提交响应保证金（如有）；</w:t>
      </w:r>
    </w:p>
    <w:p>
      <w:pPr>
        <w:spacing w:line="440" w:lineRule="exact"/>
        <w:ind w:firstLine="420"/>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hint="eastAsia" w:ascii="Times New Roman" w:hAnsi="Times New Roman" w:cs="Times New Roman"/>
          <w:bCs/>
          <w:color w:val="auto"/>
          <w:highlight w:val="none"/>
          <w:u w:val="single"/>
        </w:rPr>
        <w:t xml:space="preserve">  /  </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其他情形</w:t>
      </w:r>
      <w:r>
        <w:rPr>
          <w:rFonts w:hint="eastAsia" w:ascii="Times New Roman" w:hAnsi="Times New Roman" w:cs="Times New Roman"/>
          <w:color w:val="auto"/>
          <w:szCs w:val="21"/>
          <w:highlight w:val="none"/>
        </w:rPr>
        <w:t>）</w:t>
      </w:r>
      <w:r>
        <w:rPr>
          <w:rFonts w:ascii="Times New Roman" w:hAnsi="Times New Roman" w:cs="Times New Roman"/>
          <w:bCs/>
          <w:color w:val="auto"/>
          <w:highlight w:val="none"/>
        </w:rPr>
        <w:t>。</w:t>
      </w:r>
    </w:p>
    <w:p>
      <w:pPr>
        <w:spacing w:line="440" w:lineRule="exact"/>
        <w:ind w:firstLine="420"/>
        <w:rPr>
          <w:rFonts w:ascii="Times New Roman" w:hAnsi="Times New Roman" w:cs="Times New Roman"/>
          <w:color w:val="auto"/>
          <w:highlight w:val="none"/>
        </w:rPr>
      </w:pPr>
      <w:r>
        <w:rPr>
          <w:rFonts w:ascii="Times New Roman" w:hAnsi="Times New Roman" w:cs="Times New Roman"/>
          <w:bCs/>
          <w:color w:val="auto"/>
          <w:highlight w:val="none"/>
        </w:rPr>
        <w:t>如果供应商认为某一合同包的评审基准价计算有误，有权在启封过程中提出，经采购人在启封过程中核实确认之后，可重新宣布评审基准价。启封过程中公布的评审基准价除计算有误，经</w:t>
      </w:r>
      <w:r>
        <w:rPr>
          <w:rFonts w:hint="eastAsia" w:ascii="Times New Roman" w:hAnsi="Times New Roman" w:cs="Times New Roman"/>
          <w:bCs/>
          <w:color w:val="auto"/>
          <w:highlight w:val="none"/>
        </w:rPr>
        <w:t>评审小组</w:t>
      </w:r>
      <w:r>
        <w:rPr>
          <w:rFonts w:ascii="Times New Roman" w:hAnsi="Times New Roman" w:cs="Times New Roman"/>
          <w:bCs/>
          <w:color w:val="auto"/>
          <w:highlight w:val="none"/>
        </w:rPr>
        <w:t>修正外，在整个评审期间保持不变，不随任何因素发生变化。</w:t>
      </w:r>
    </w:p>
    <w:p>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5.2.3</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pPr>
        <w:keepNext/>
        <w:keepLines/>
        <w:spacing w:before="156" w:beforeLines="50" w:after="156" w:afterLines="50"/>
        <w:outlineLvl w:val="1"/>
        <w:rPr>
          <w:rFonts w:ascii="Times New Roman" w:hAnsi="Times New Roman" w:eastAsia="黑体" w:cs="Times New Roman"/>
          <w:bCs/>
          <w:color w:val="auto"/>
          <w:sz w:val="24"/>
          <w:szCs w:val="32"/>
          <w:highlight w:val="none"/>
        </w:rPr>
      </w:pPr>
      <w:bookmarkStart w:id="103" w:name="_Toc14201241"/>
      <w:bookmarkStart w:id="104" w:name="_Toc26656972"/>
      <w:bookmarkStart w:id="105" w:name="_Toc9067725"/>
      <w:r>
        <w:rPr>
          <w:rFonts w:ascii="Times New Roman" w:hAnsi="Times New Roman" w:eastAsia="黑体" w:cs="Times New Roman"/>
          <w:bCs/>
          <w:color w:val="auto"/>
          <w:sz w:val="24"/>
          <w:szCs w:val="32"/>
          <w:highlight w:val="none"/>
        </w:rPr>
        <w:t>6. 评</w:t>
      </w:r>
      <w:bookmarkEnd w:id="103"/>
      <w:bookmarkEnd w:id="104"/>
      <w:bookmarkEnd w:id="105"/>
      <w:r>
        <w:rPr>
          <w:rFonts w:ascii="Times New Roman" w:hAnsi="Times New Roman" w:eastAsia="黑体" w:cs="Times New Roman"/>
          <w:bCs/>
          <w:color w:val="auto"/>
          <w:sz w:val="24"/>
          <w:szCs w:val="32"/>
          <w:highlight w:val="none"/>
        </w:rPr>
        <w:t>审</w:t>
      </w:r>
    </w:p>
    <w:p>
      <w:pPr>
        <w:keepNext/>
        <w:keepLines/>
        <w:spacing w:before="120" w:after="120"/>
        <w:outlineLvl w:val="2"/>
        <w:rPr>
          <w:rFonts w:ascii="Times New Roman" w:hAnsi="Times New Roman" w:eastAsia="黑体" w:cs="Times New Roman"/>
          <w:bCs/>
          <w:color w:val="auto"/>
          <w:sz w:val="24"/>
          <w:szCs w:val="32"/>
          <w:highlight w:val="none"/>
        </w:rPr>
      </w:pPr>
      <w:bookmarkStart w:id="106" w:name="_Toc14201242"/>
      <w:bookmarkStart w:id="107" w:name="_Toc26656973"/>
      <w:r>
        <w:rPr>
          <w:rFonts w:ascii="Times New Roman" w:hAnsi="Times New Roman" w:eastAsia="黑体" w:cs="Times New Roman"/>
          <w:bCs/>
          <w:color w:val="auto"/>
          <w:sz w:val="24"/>
          <w:szCs w:val="32"/>
          <w:highlight w:val="none"/>
        </w:rPr>
        <w:t>6.1</w:t>
      </w:r>
      <w:bookmarkEnd w:id="106"/>
      <w:bookmarkEnd w:id="107"/>
      <w:r>
        <w:rPr>
          <w:rFonts w:hint="eastAsia" w:ascii="Times New Roman" w:hAnsi="Times New Roman" w:eastAsia="黑体" w:cs="Times New Roman"/>
          <w:bCs/>
          <w:color w:val="auto"/>
          <w:sz w:val="24"/>
          <w:szCs w:val="32"/>
          <w:highlight w:val="none"/>
        </w:rPr>
        <w:t>评审小组</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 xml:space="preserve">评审小组人数：3人 </w:t>
      </w:r>
      <w:r>
        <w:rPr>
          <w:rFonts w:ascii="Times New Roman" w:hAnsi="Times New Roman" w:cs="Times New Roman"/>
          <w:color w:val="auto"/>
          <w:highlight w:val="none"/>
        </w:rPr>
        <w:t>。</w:t>
      </w:r>
    </w:p>
    <w:p>
      <w:pPr>
        <w:keepNext/>
        <w:keepLines/>
        <w:spacing w:before="120" w:after="120"/>
        <w:outlineLvl w:val="2"/>
        <w:rPr>
          <w:rFonts w:ascii="Times New Roman" w:hAnsi="Times New Roman" w:eastAsia="黑体" w:cs="Times New Roman"/>
          <w:bCs/>
          <w:color w:val="auto"/>
          <w:sz w:val="24"/>
          <w:szCs w:val="32"/>
          <w:highlight w:val="none"/>
        </w:rPr>
      </w:pPr>
      <w:bookmarkStart w:id="108" w:name="_Toc26656975"/>
      <w:bookmarkStart w:id="109" w:name="_Toc14201244"/>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w:t>
      </w:r>
      <w:bookmarkEnd w:id="108"/>
      <w:bookmarkEnd w:id="109"/>
      <w:r>
        <w:rPr>
          <w:rFonts w:ascii="Times New Roman" w:hAnsi="Times New Roman" w:eastAsia="黑体" w:cs="Times New Roman"/>
          <w:bCs/>
          <w:color w:val="auto"/>
          <w:sz w:val="24"/>
          <w:szCs w:val="32"/>
          <w:highlight w:val="none"/>
        </w:rPr>
        <w:t>审</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pPr>
        <w:keepNext/>
        <w:keepLines/>
        <w:spacing w:before="156" w:beforeLines="50" w:after="156" w:afterLines="50"/>
        <w:outlineLvl w:val="1"/>
        <w:rPr>
          <w:rFonts w:ascii="Times New Roman" w:hAnsi="Times New Roman" w:eastAsia="黑体" w:cs="Times New Roman"/>
          <w:bCs/>
          <w:color w:val="auto"/>
          <w:sz w:val="24"/>
          <w:szCs w:val="32"/>
          <w:highlight w:val="none"/>
        </w:rPr>
      </w:pPr>
      <w:bookmarkStart w:id="110" w:name="_Toc14201245"/>
      <w:bookmarkStart w:id="111" w:name="_Toc26656976"/>
      <w:bookmarkStart w:id="112" w:name="_Toc9067726"/>
      <w:r>
        <w:rPr>
          <w:rFonts w:ascii="Times New Roman" w:hAnsi="Times New Roman" w:eastAsia="黑体" w:cs="Times New Roman"/>
          <w:bCs/>
          <w:color w:val="auto"/>
          <w:sz w:val="24"/>
          <w:szCs w:val="32"/>
          <w:highlight w:val="none"/>
        </w:rPr>
        <w:t>7. 合同授予</w:t>
      </w:r>
      <w:bookmarkEnd w:id="110"/>
      <w:bookmarkEnd w:id="111"/>
      <w:bookmarkEnd w:id="112"/>
    </w:p>
    <w:p>
      <w:pPr>
        <w:keepNext/>
        <w:keepLines/>
        <w:spacing w:before="120" w:after="120"/>
        <w:outlineLvl w:val="2"/>
        <w:rPr>
          <w:rFonts w:ascii="Times New Roman" w:hAnsi="Times New Roman" w:eastAsia="黑体" w:cs="Times New Roman"/>
          <w:bCs/>
          <w:color w:val="auto"/>
          <w:sz w:val="24"/>
          <w:szCs w:val="32"/>
          <w:highlight w:val="none"/>
        </w:rPr>
      </w:pPr>
      <w:bookmarkStart w:id="113" w:name="_Toc14201246"/>
      <w:bookmarkStart w:id="114" w:name="_Toc26656977"/>
      <w:r>
        <w:rPr>
          <w:rFonts w:ascii="Times New Roman" w:hAnsi="Times New Roman" w:eastAsia="黑体" w:cs="Times New Roman"/>
          <w:bCs/>
          <w:color w:val="auto"/>
          <w:sz w:val="24"/>
          <w:szCs w:val="32"/>
          <w:highlight w:val="none"/>
        </w:rPr>
        <w:t>7.1成交候选人公示</w:t>
      </w:r>
      <w:bookmarkEnd w:id="113"/>
      <w:bookmarkEnd w:id="114"/>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采用公开询比方式采购的项目，公示期不得少于2日。</w:t>
      </w:r>
    </w:p>
    <w:p>
      <w:pPr>
        <w:keepNext/>
        <w:keepLines/>
        <w:spacing w:before="120" w:after="120"/>
        <w:outlineLvl w:val="2"/>
        <w:rPr>
          <w:rFonts w:ascii="Times New Roman" w:hAnsi="Times New Roman" w:eastAsia="黑体" w:cs="Times New Roman"/>
          <w:bCs/>
          <w:color w:val="auto"/>
          <w:sz w:val="24"/>
          <w:szCs w:val="32"/>
          <w:highlight w:val="none"/>
        </w:rPr>
      </w:pPr>
      <w:bookmarkStart w:id="115" w:name="_Toc26656978"/>
      <w:bookmarkStart w:id="116" w:name="_Toc14201247"/>
      <w:r>
        <w:rPr>
          <w:rFonts w:ascii="Times New Roman" w:hAnsi="Times New Roman" w:eastAsia="黑体" w:cs="Times New Roman"/>
          <w:bCs/>
          <w:color w:val="auto"/>
          <w:sz w:val="24"/>
          <w:szCs w:val="32"/>
          <w:highlight w:val="none"/>
        </w:rPr>
        <w:t>7.2评审结果异议</w:t>
      </w:r>
      <w:bookmarkEnd w:id="115"/>
      <w:bookmarkEnd w:id="116"/>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pPr>
        <w:keepNext/>
        <w:keepLines/>
        <w:spacing w:before="120" w:after="120"/>
        <w:outlineLvl w:val="2"/>
        <w:rPr>
          <w:rFonts w:ascii="Times New Roman" w:hAnsi="Times New Roman" w:eastAsia="黑体" w:cs="Times New Roman"/>
          <w:bCs/>
          <w:color w:val="auto"/>
          <w:sz w:val="24"/>
          <w:szCs w:val="32"/>
          <w:highlight w:val="none"/>
        </w:rPr>
      </w:pPr>
      <w:bookmarkStart w:id="117" w:name="_Toc26656979"/>
      <w:bookmarkStart w:id="118" w:name="_Toc14201248"/>
      <w:r>
        <w:rPr>
          <w:rFonts w:ascii="Times New Roman" w:hAnsi="Times New Roman" w:eastAsia="黑体" w:cs="Times New Roman"/>
          <w:bCs/>
          <w:color w:val="auto"/>
          <w:sz w:val="24"/>
          <w:szCs w:val="32"/>
          <w:highlight w:val="none"/>
        </w:rPr>
        <w:t>7.3成交候选人履约能力审查</w:t>
      </w:r>
      <w:bookmarkEnd w:id="117"/>
      <w:bookmarkEnd w:id="118"/>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pPr>
        <w:keepNext/>
        <w:keepLines/>
        <w:spacing w:before="120" w:after="120"/>
        <w:outlineLvl w:val="2"/>
        <w:rPr>
          <w:rFonts w:ascii="Times New Roman" w:hAnsi="Times New Roman" w:eastAsia="黑体" w:cs="Times New Roman"/>
          <w:bCs/>
          <w:color w:val="auto"/>
          <w:sz w:val="24"/>
          <w:szCs w:val="32"/>
          <w:highlight w:val="none"/>
        </w:rPr>
      </w:pPr>
      <w:bookmarkStart w:id="119" w:name="_Toc14201250"/>
      <w:bookmarkStart w:id="120" w:name="_Toc26656981"/>
      <w:r>
        <w:rPr>
          <w:rFonts w:ascii="Times New Roman" w:hAnsi="Times New Roman" w:eastAsia="黑体" w:cs="Times New Roman"/>
          <w:bCs/>
          <w:color w:val="auto"/>
          <w:sz w:val="24"/>
          <w:szCs w:val="32"/>
          <w:highlight w:val="none"/>
        </w:rPr>
        <w:t>7.</w:t>
      </w:r>
      <w:bookmarkEnd w:id="119"/>
      <w:bookmarkEnd w:id="120"/>
      <w:bookmarkStart w:id="121" w:name="_Toc14201252"/>
      <w:bookmarkStart w:id="122" w:name="_Toc26656983"/>
      <w:r>
        <w:rPr>
          <w:rFonts w:ascii="Times New Roman" w:hAnsi="Times New Roman" w:eastAsia="黑体" w:cs="Times New Roman"/>
          <w:bCs/>
          <w:color w:val="auto"/>
          <w:sz w:val="24"/>
          <w:szCs w:val="32"/>
          <w:highlight w:val="none"/>
        </w:rPr>
        <w:t>4履约保证金</w:t>
      </w:r>
      <w:bookmarkEnd w:id="121"/>
      <w:bookmarkEnd w:id="122"/>
    </w:p>
    <w:p>
      <w:pPr>
        <w:spacing w:line="440" w:lineRule="exact"/>
        <w:ind w:firstLine="420"/>
        <w:rPr>
          <w:rFonts w:hint="eastAsia" w:ascii="Times New Roman" w:hAnsi="Times New Roman" w:cs="Times New Roman"/>
          <w:color w:val="auto"/>
          <w:highlight w:val="none"/>
        </w:rPr>
      </w:pPr>
      <w:r>
        <w:rPr>
          <w:rFonts w:hint="eastAsia" w:ascii="Times New Roman" w:hAnsi="Times New Roman" w:eastAsia="黑体" w:cs="Times New Roman"/>
          <w:bCs/>
          <w:color w:val="auto"/>
          <w:sz w:val="24"/>
          <w:szCs w:val="32"/>
          <w:highlight w:val="none"/>
        </w:rPr>
        <w:t xml:space="preserve"> </w:t>
      </w:r>
      <w:r>
        <w:rPr>
          <w:rFonts w:hint="eastAsia" w:ascii="Times New Roman" w:hAnsi="Times New Roman" w:cs="Times New Roman"/>
          <w:color w:val="auto"/>
          <w:highlight w:val="none"/>
        </w:rPr>
        <w:t>7.4.1在签订合同前，成交人应向采购人提交履约保证金。</w:t>
      </w:r>
      <w:r>
        <w:rPr>
          <w:rFonts w:hint="eastAsia" w:ascii="Times New Roman" w:hAnsi="Times New Roman" w:cs="Times New Roman"/>
          <w:color w:val="auto"/>
          <w:highlight w:val="none"/>
        </w:rPr>
        <w:br w:type="textWrapping"/>
      </w:r>
      <w:r>
        <w:rPr>
          <w:rFonts w:hint="eastAsia" w:ascii="Times New Roman" w:hAnsi="Times New Roman" w:cs="Times New Roman"/>
          <w:color w:val="auto"/>
          <w:highlight w:val="none"/>
        </w:rPr>
        <w:t>(1)履约保证金的金额：</w:t>
      </w:r>
      <w:r>
        <w:rPr>
          <w:rFonts w:hint="eastAsia" w:ascii="Times New Roman" w:hAnsi="Times New Roman" w:cs="Times New Roman"/>
          <w:color w:val="auto"/>
          <w:highlight w:val="none"/>
          <w:lang w:val="en-US" w:eastAsia="zh-CN"/>
        </w:rPr>
        <w:t>10000</w:t>
      </w:r>
      <w:r>
        <w:rPr>
          <w:rFonts w:hint="eastAsia" w:ascii="Times New Roman" w:hAnsi="Times New Roman" w:cs="Times New Roman"/>
          <w:color w:val="auto"/>
          <w:highlight w:val="none"/>
        </w:rPr>
        <w:t>元</w:t>
      </w:r>
      <w:r>
        <w:rPr>
          <w:rFonts w:hint="eastAsia" w:ascii="Times New Roman" w:hAnsi="Times New Roman" w:cs="Times New Roman"/>
          <w:color w:val="auto"/>
          <w:highlight w:val="none"/>
        </w:rPr>
        <w:br w:type="textWrapping"/>
      </w:r>
      <w:r>
        <w:rPr>
          <w:rFonts w:hint="eastAsia" w:ascii="Times New Roman" w:hAnsi="Times New Roman" w:cs="Times New Roman"/>
          <w:color w:val="auto"/>
          <w:highlight w:val="none"/>
        </w:rPr>
        <w:t>(2)履约保证金的形式：</w:t>
      </w:r>
      <w:r>
        <w:rPr>
          <w:rFonts w:hint="eastAsia" w:ascii="宋体" w:hAnsi="宋体"/>
          <w:b w:val="0"/>
          <w:bCs w:val="0"/>
          <w:color w:val="auto"/>
          <w:szCs w:val="21"/>
          <w:highlight w:val="none"/>
        </w:rPr>
        <w:sym w:font="Wingdings" w:char="F0FE"/>
      </w:r>
      <w:r>
        <w:rPr>
          <w:rFonts w:hint="eastAsia" w:ascii="宋体" w:hAnsi="宋体"/>
          <w:b w:val="0"/>
          <w:bCs w:val="0"/>
          <w:color w:val="auto"/>
          <w:szCs w:val="21"/>
          <w:highlight w:val="none"/>
        </w:rPr>
        <w:t xml:space="preserve">转账/电汇 </w:t>
      </w:r>
      <w:r>
        <w:rPr>
          <w:rFonts w:hint="eastAsia" w:ascii="宋体" w:hAnsi="宋体"/>
          <w:b w:val="0"/>
          <w:bCs w:val="0"/>
          <w:color w:val="auto"/>
          <w:szCs w:val="21"/>
          <w:highlight w:val="none"/>
        </w:rPr>
        <w:sym w:font="Wingdings" w:char="F0FE"/>
      </w:r>
      <w:r>
        <w:rPr>
          <w:rFonts w:hint="eastAsia" w:ascii="宋体" w:hAnsi="宋体"/>
          <w:b w:val="0"/>
          <w:bCs w:val="0"/>
          <w:color w:val="auto"/>
          <w:szCs w:val="21"/>
          <w:highlight w:val="none"/>
        </w:rPr>
        <w:t xml:space="preserve">支票 </w:t>
      </w:r>
      <w:r>
        <w:rPr>
          <w:rFonts w:hint="eastAsia" w:ascii="宋体" w:hAnsi="宋体"/>
          <w:b w:val="0"/>
          <w:bCs w:val="0"/>
          <w:color w:val="auto"/>
          <w:szCs w:val="21"/>
          <w:highlight w:val="none"/>
        </w:rPr>
        <w:sym w:font="Wingdings" w:char="F0FE"/>
      </w:r>
      <w:r>
        <w:rPr>
          <w:rFonts w:hint="eastAsia" w:ascii="宋体" w:hAnsi="宋体"/>
          <w:b w:val="0"/>
          <w:bCs w:val="0"/>
          <w:color w:val="auto"/>
          <w:szCs w:val="21"/>
          <w:highlight w:val="none"/>
        </w:rPr>
        <w:t xml:space="preserve">汇票 </w:t>
      </w:r>
      <w:r>
        <w:rPr>
          <w:rFonts w:hint="eastAsia" w:ascii="宋体" w:hAnsi="宋体"/>
          <w:b w:val="0"/>
          <w:bCs w:val="0"/>
          <w:color w:val="auto"/>
          <w:szCs w:val="21"/>
          <w:highlight w:val="none"/>
        </w:rPr>
        <w:sym w:font="Wingdings" w:char="F0FE"/>
      </w:r>
      <w:r>
        <w:rPr>
          <w:rFonts w:hint="eastAsia" w:ascii="宋体" w:hAnsi="宋体"/>
          <w:b w:val="0"/>
          <w:bCs w:val="0"/>
          <w:color w:val="auto"/>
          <w:szCs w:val="21"/>
          <w:highlight w:val="none"/>
        </w:rPr>
        <w:t xml:space="preserve">本票 </w:t>
      </w:r>
      <w:r>
        <w:rPr>
          <w:rFonts w:hint="eastAsia" w:ascii="宋体" w:hAnsi="宋体"/>
          <w:b w:val="0"/>
          <w:bCs w:val="0"/>
          <w:color w:val="auto"/>
          <w:szCs w:val="21"/>
          <w:highlight w:val="none"/>
        </w:rPr>
        <w:sym w:font="Wingdings" w:char="F0FE"/>
      </w:r>
      <w:r>
        <w:rPr>
          <w:rFonts w:hint="eastAsia" w:ascii="宋体" w:hAnsi="宋体"/>
          <w:b w:val="0"/>
          <w:bCs w:val="0"/>
          <w:color w:val="auto"/>
          <w:szCs w:val="21"/>
          <w:highlight w:val="none"/>
        </w:rPr>
        <w:t>保函</w:t>
      </w:r>
      <w:r>
        <w:rPr>
          <w:rFonts w:hint="eastAsia" w:ascii="宋体" w:hAnsi="宋体"/>
          <w:b w:val="0"/>
          <w:bCs w:val="0"/>
          <w:color w:val="auto"/>
          <w:szCs w:val="21"/>
          <w:highlight w:val="none"/>
        </w:rPr>
        <w:sym w:font="Wingdings" w:char="F0FE"/>
      </w:r>
      <w:r>
        <w:rPr>
          <w:rFonts w:hint="eastAsia" w:ascii="宋体" w:hAnsi="宋体"/>
          <w:b w:val="0"/>
          <w:bCs w:val="0"/>
          <w:color w:val="auto"/>
          <w:szCs w:val="21"/>
          <w:highlight w:val="none"/>
        </w:rPr>
        <w:t>保险</w:t>
      </w:r>
      <w:r>
        <w:rPr>
          <w:rFonts w:hint="eastAsia" w:ascii="Times New Roman" w:hAnsi="Times New Roman" w:cs="Times New Roman"/>
          <w:color w:val="auto"/>
          <w:highlight w:val="none"/>
        </w:rPr>
        <w:br w:type="textWrapping"/>
      </w:r>
      <w:r>
        <w:rPr>
          <w:rFonts w:hint="eastAsia" w:ascii="Times New Roman" w:hAnsi="Times New Roman" w:cs="Times New Roman"/>
          <w:color w:val="auto"/>
          <w:highlight w:val="none"/>
        </w:rPr>
        <w:t>(3)提交履约保证金的时间：收到成交通知书后签订合同前。</w:t>
      </w:r>
      <w:r>
        <w:rPr>
          <w:rFonts w:hint="eastAsia" w:ascii="Times New Roman" w:hAnsi="Times New Roman" w:cs="Times New Roman"/>
          <w:color w:val="auto"/>
          <w:highlight w:val="none"/>
        </w:rPr>
        <w:br w:type="textWrapping"/>
      </w:r>
      <w:r>
        <w:rPr>
          <w:rFonts w:hint="eastAsia" w:ascii="Times New Roman" w:hAnsi="Times New Roman" w:cs="Times New Roman"/>
          <w:color w:val="auto"/>
          <w:highlight w:val="none"/>
        </w:rPr>
        <w:t>（4）如采用转账/电汇缴纳履约保证金的应从成交供应商基本账户汇入，并在附言中注明项目名称。</w:t>
      </w:r>
    </w:p>
    <w:p>
      <w:pPr>
        <w:spacing w:line="440" w:lineRule="exact"/>
        <w:ind w:firstLine="0"/>
        <w:rPr>
          <w:rFonts w:hint="eastAsia" w:ascii="Times New Roman" w:hAnsi="Times New Roman" w:cs="Times New Roman"/>
          <w:color w:val="auto"/>
          <w:highlight w:val="none"/>
        </w:rPr>
      </w:pPr>
      <w:r>
        <w:rPr>
          <w:rFonts w:hint="eastAsia" w:ascii="Times New Roman" w:hAnsi="Times New Roman" w:cs="Times New Roman"/>
          <w:color w:val="auto"/>
          <w:highlight w:val="none"/>
        </w:rPr>
        <w:t>（5）如采用金融机构出具的保函（银行保函），应为银行出具的见索即付无条件保函。</w:t>
      </w:r>
    </w:p>
    <w:p>
      <w:pPr>
        <w:spacing w:line="440" w:lineRule="exact"/>
        <w:ind w:firstLine="0"/>
        <w:rPr>
          <w:rFonts w:hint="eastAsia" w:ascii="Times New Roman" w:hAnsi="Times New Roman" w:cs="Times New Roman"/>
          <w:color w:val="auto"/>
          <w:highlight w:val="none"/>
        </w:rPr>
      </w:pPr>
      <w:r>
        <w:rPr>
          <w:rFonts w:hint="eastAsia" w:ascii="Times New Roman" w:hAnsi="Times New Roman" w:cs="Times New Roman"/>
          <w:color w:val="auto"/>
          <w:highlight w:val="none"/>
        </w:rPr>
        <w:t>（6）如采用担保机构出具的保函（担保机构担保），应为经安徽省地方金融监督管理局审查批准，依法取得融资担保业务经营许可证的融资担保机构出具的无条件保函。</w:t>
      </w:r>
    </w:p>
    <w:p>
      <w:pPr>
        <w:spacing w:line="440" w:lineRule="exact"/>
        <w:ind w:firstLine="0"/>
        <w:rPr>
          <w:rFonts w:ascii="Times New Roman" w:hAnsi="Times New Roman" w:cs="Times New Roman"/>
          <w:color w:val="auto"/>
          <w:highlight w:val="none"/>
        </w:rPr>
      </w:pPr>
      <w:r>
        <w:rPr>
          <w:rFonts w:hint="eastAsia" w:ascii="Times New Roman" w:hAnsi="Times New Roman" w:cs="Times New Roman"/>
          <w:color w:val="auto"/>
          <w:highlight w:val="none"/>
        </w:rPr>
        <w:t>备注：若成交人在收到成交通知书后30个日历天内未能提供符合上述规定的履约保证金，采购人将取消其成交资格，其响应保证金不予退还。</w:t>
      </w:r>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pPr>
        <w:keepNext/>
        <w:keepLines/>
        <w:spacing w:before="120" w:after="120"/>
        <w:outlineLvl w:val="2"/>
        <w:rPr>
          <w:rFonts w:ascii="Times New Roman" w:hAnsi="Times New Roman" w:eastAsia="黑体" w:cs="Times New Roman"/>
          <w:bCs/>
          <w:color w:val="auto"/>
          <w:sz w:val="24"/>
          <w:szCs w:val="32"/>
          <w:highlight w:val="none"/>
        </w:rPr>
      </w:pPr>
      <w:bookmarkStart w:id="123" w:name="_Toc14201253"/>
      <w:bookmarkStart w:id="124" w:name="_Toc26656984"/>
      <w:r>
        <w:rPr>
          <w:rFonts w:ascii="Times New Roman" w:hAnsi="Times New Roman" w:eastAsia="黑体" w:cs="Times New Roman"/>
          <w:bCs/>
          <w:color w:val="auto"/>
          <w:sz w:val="24"/>
          <w:szCs w:val="32"/>
          <w:highlight w:val="none"/>
        </w:rPr>
        <w:t>7.5签订合同</w:t>
      </w:r>
      <w:bookmarkEnd w:id="123"/>
      <w:bookmarkEnd w:id="124"/>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pPr>
        <w:keepNext/>
        <w:keepLines/>
        <w:spacing w:before="156" w:beforeLines="50" w:after="156" w:afterLines="50"/>
        <w:outlineLvl w:val="1"/>
        <w:rPr>
          <w:rFonts w:ascii="Times New Roman" w:hAnsi="Times New Roman" w:eastAsia="黑体" w:cs="Times New Roman"/>
          <w:bCs/>
          <w:color w:val="auto"/>
          <w:sz w:val="24"/>
          <w:szCs w:val="32"/>
          <w:highlight w:val="none"/>
        </w:rPr>
      </w:pPr>
      <w:bookmarkStart w:id="125" w:name="_Toc26656988"/>
      <w:bookmarkStart w:id="126" w:name="_Toc14201257"/>
      <w:bookmarkStart w:id="127" w:name="_Toc9067727"/>
      <w:r>
        <w:rPr>
          <w:rFonts w:ascii="Times New Roman" w:hAnsi="Times New Roman" w:eastAsia="黑体" w:cs="Times New Roman"/>
          <w:bCs/>
          <w:color w:val="auto"/>
          <w:sz w:val="24"/>
          <w:szCs w:val="32"/>
          <w:highlight w:val="none"/>
        </w:rPr>
        <w:t>8. 纪律和监督</w:t>
      </w:r>
      <w:bookmarkEnd w:id="125"/>
      <w:bookmarkEnd w:id="126"/>
      <w:bookmarkEnd w:id="127"/>
    </w:p>
    <w:p>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供应商不得相互串通报价或与采购人串通报价，不得向采购人或</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成员行贿谋取成交，不得以他人名义报价或以其他方式弄虚作假骗取成交；供应商不得以任何方式干扰、影响评审工作。</w:t>
      </w:r>
    </w:p>
    <w:p>
      <w:pPr>
        <w:keepNext/>
        <w:keepLines/>
        <w:spacing w:before="156" w:beforeLines="50" w:after="156" w:afterLines="50"/>
        <w:outlineLvl w:val="1"/>
        <w:rPr>
          <w:rFonts w:ascii="Times New Roman" w:hAnsi="Times New Roman" w:eastAsia="黑体" w:cs="Times New Roman"/>
          <w:bCs/>
          <w:color w:val="auto"/>
          <w:sz w:val="24"/>
          <w:szCs w:val="32"/>
          <w:highlight w:val="none"/>
        </w:rPr>
      </w:pPr>
      <w:bookmarkStart w:id="128" w:name="_Toc26656993"/>
      <w:bookmarkStart w:id="129" w:name="_Toc14201262"/>
      <w:r>
        <w:rPr>
          <w:rFonts w:hint="eastAsia" w:ascii="Times New Roman" w:hAnsi="Times New Roman" w:eastAsia="黑体" w:cs="Times New Roman"/>
          <w:bCs/>
          <w:color w:val="auto"/>
          <w:sz w:val="24"/>
          <w:szCs w:val="32"/>
          <w:highlight w:val="none"/>
        </w:rPr>
        <w:t>9</w:t>
      </w:r>
      <w:r>
        <w:rPr>
          <w:rFonts w:ascii="Times New Roman" w:hAnsi="Times New Roman" w:eastAsia="黑体" w:cs="Times New Roman"/>
          <w:bCs/>
          <w:color w:val="auto"/>
          <w:sz w:val="24"/>
          <w:szCs w:val="32"/>
          <w:highlight w:val="none"/>
        </w:rPr>
        <w:t xml:space="preserve"> 投诉</w:t>
      </w:r>
      <w:bookmarkEnd w:id="128"/>
      <w:bookmarkEnd w:id="129"/>
    </w:p>
    <w:p>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9</w:t>
      </w:r>
      <w:r>
        <w:rPr>
          <w:rFonts w:ascii="Times New Roman" w:hAnsi="Times New Roman" w:cs="Times New Roman"/>
          <w:color w:val="auto"/>
          <w:highlight w:val="none"/>
        </w:rPr>
        <w:t>.1 供应商或其他利害关系人认为询比活动不符合法律法规规定的，可以自知道或应当知道之日起10日内向有关监督部门投诉。投诉应有明确的请求和必要的证明材料。</w:t>
      </w:r>
    </w:p>
    <w:p>
      <w:pPr>
        <w:spacing w:line="440" w:lineRule="exact"/>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供应商或其他利害关系人对评审结果有异议的，应以书面形式提出，异议材料应包括：</w:t>
      </w:r>
    </w:p>
    <w:p>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（1）异议人的名称、地址及有效联系方式；</w:t>
      </w:r>
    </w:p>
    <w:p>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（2）异议事项的基本事实；</w:t>
      </w:r>
    </w:p>
    <w:p>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（3）有效线索和相关证明材料。</w:t>
      </w:r>
    </w:p>
    <w:p>
      <w:pPr>
        <w:spacing w:line="440" w:lineRule="exact"/>
        <w:ind w:firstLine="420" w:firstLineChars="200"/>
        <w:rPr>
          <w:color w:val="auto"/>
          <w:szCs w:val="21"/>
          <w:highlight w:val="none"/>
        </w:rPr>
      </w:pPr>
      <w:r>
        <w:rPr>
          <w:rFonts w:hint="eastAsia" w:ascii="Times New Roman" w:hAnsi="Times New Roman" w:cs="Times New Roman"/>
          <w:color w:val="auto"/>
          <w:highlight w:val="none"/>
        </w:rPr>
        <w:t xml:space="preserve"> 异议人是法人的，异议材料必须由其法定代表人或者授权代表签字并盖章；其他组织或者个人提出异议的，异议材料必须由其主要负责人或者异议本人签字，并附有效身份证明复印件。</w:t>
      </w:r>
    </w:p>
    <w:p>
      <w:pPr>
        <w:spacing w:line="44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特别提醒：供应商参与本项目</w:t>
      </w:r>
      <w:r>
        <w:rPr>
          <w:rFonts w:hint="eastAsia" w:ascii="Times New Roman" w:hAnsi="Times New Roman" w:cs="Times New Roman"/>
          <w:color w:val="auto"/>
          <w:highlight w:val="none"/>
        </w:rPr>
        <w:t>询比</w:t>
      </w:r>
      <w:r>
        <w:rPr>
          <w:rFonts w:ascii="Times New Roman" w:hAnsi="Times New Roman" w:cs="Times New Roman"/>
          <w:color w:val="auto"/>
          <w:highlight w:val="none"/>
        </w:rPr>
        <w:t xml:space="preserve">，应当诚信守法、公平竞争。如有以提供虚假材料（包括但不限于虚假响应、虚假业绩、虚假证书、虚假证明材料等）、串通投标、隐瞒失信信息等谋取成交资格的行为，一经发现，将报监管部门严肃查处。 </w:t>
      </w:r>
    </w:p>
    <w:p>
      <w:pPr>
        <w:widowControl/>
        <w:jc w:val="left"/>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2"/>
        <w:spacing w:before="312" w:after="312"/>
        <w:rPr>
          <w:rFonts w:ascii="Times New Roman" w:hAnsi="Times New Roman" w:eastAsia="宋体" w:cs="Times New Roman"/>
          <w:color w:val="auto"/>
          <w:highlight w:val="none"/>
        </w:rPr>
      </w:pPr>
      <w:bookmarkStart w:id="130" w:name="_Toc29243"/>
      <w:bookmarkStart w:id="131" w:name="_Toc26874"/>
      <w:r>
        <w:rPr>
          <w:rFonts w:ascii="Times New Roman" w:hAnsi="Times New Roman" w:eastAsia="宋体" w:cs="Times New Roman"/>
          <w:color w:val="auto"/>
          <w:highlight w:val="none"/>
        </w:rPr>
        <w:t>评审办法</w:t>
      </w:r>
      <w:bookmarkEnd w:id="130"/>
      <w:bookmarkEnd w:id="131"/>
    </w:p>
    <w:p>
      <w:pPr>
        <w:rPr>
          <w:rFonts w:ascii="Times New Roman" w:hAnsi="Times New Roman" w:eastAsia="宋体" w:cs="Times New Roman"/>
          <w:color w:val="auto"/>
          <w:highlight w:val="none"/>
        </w:rPr>
      </w:pPr>
    </w:p>
    <w:p>
      <w:pPr>
        <w:spacing w:after="240" w:afterLines="100" w:line="420" w:lineRule="exact"/>
        <w:ind w:firstLine="0" w:firstLineChars="0"/>
        <w:jc w:val="center"/>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综合评分法</w:t>
      </w:r>
      <w:r>
        <w:rPr>
          <w:rFonts w:hint="eastAsia" w:ascii="Times New Roman" w:hAnsi="Times New Roman" w:eastAsia="黑体" w:cs="Times New Roman"/>
          <w:color w:val="auto"/>
          <w:sz w:val="28"/>
          <w:szCs w:val="28"/>
          <w:highlight w:val="none"/>
          <w:lang w:eastAsia="zh-CN"/>
        </w:rPr>
        <w:t>）</w:t>
      </w:r>
    </w:p>
    <w:tbl>
      <w:tblPr>
        <w:tblStyle w:val="12"/>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pPr>
              <w:widowControl/>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条款号</w:t>
            </w:r>
          </w:p>
        </w:tc>
        <w:tc>
          <w:tcPr>
            <w:tcW w:w="1774" w:type="dxa"/>
            <w:vAlign w:val="center"/>
          </w:tcPr>
          <w:p>
            <w:pPr>
              <w:widowControl/>
              <w:ind w:firstLine="105" w:firstLineChars="50"/>
              <w:jc w:val="center"/>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评审因素</w:t>
            </w:r>
          </w:p>
        </w:tc>
        <w:tc>
          <w:tcPr>
            <w:tcW w:w="5676" w:type="dxa"/>
            <w:vAlign w:val="center"/>
          </w:tcPr>
          <w:p>
            <w:pPr>
              <w:widowControl/>
              <w:ind w:firstLine="105" w:firstLineChars="50"/>
              <w:jc w:val="center"/>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pPr>
              <w:widowControl/>
              <w:ind w:firstLine="0" w:firstLineChars="0"/>
              <w:jc w:val="center"/>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1</w:t>
            </w:r>
          </w:p>
        </w:tc>
        <w:tc>
          <w:tcPr>
            <w:tcW w:w="1060" w:type="dxa"/>
            <w:vAlign w:val="center"/>
          </w:tcPr>
          <w:p>
            <w:pPr>
              <w:widowControl/>
              <w:ind w:firstLine="0" w:firstLineChars="0"/>
              <w:jc w:val="center"/>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评</w:t>
            </w:r>
            <w:r>
              <w:rPr>
                <w:rFonts w:hint="default" w:ascii="Times New Roman" w:hAnsi="Times New Roman" w:cs="Times New Roman"/>
                <w:bCs/>
                <w:color w:val="auto"/>
                <w:kern w:val="0"/>
                <w:szCs w:val="21"/>
                <w:highlight w:val="none"/>
                <w:lang w:val="en-US" w:eastAsia="zh-CN"/>
              </w:rPr>
              <w:t>审</w:t>
            </w:r>
            <w:r>
              <w:rPr>
                <w:rFonts w:hint="eastAsia" w:ascii="Times New Roman" w:hAnsi="Times New Roman" w:cs="Times New Roman"/>
                <w:bCs/>
                <w:color w:val="auto"/>
                <w:kern w:val="0"/>
                <w:szCs w:val="21"/>
                <w:highlight w:val="none"/>
                <w:lang w:val="en-US" w:eastAsia="zh-CN"/>
              </w:rPr>
              <w:t>方</w:t>
            </w:r>
            <w:r>
              <w:rPr>
                <w:rFonts w:hint="default" w:ascii="Times New Roman" w:hAnsi="Times New Roman" w:cs="Times New Roman"/>
                <w:bCs/>
                <w:color w:val="auto"/>
                <w:kern w:val="0"/>
                <w:szCs w:val="21"/>
                <w:highlight w:val="none"/>
              </w:rPr>
              <w:t>法</w:t>
            </w:r>
          </w:p>
        </w:tc>
        <w:tc>
          <w:tcPr>
            <w:tcW w:w="1774" w:type="dxa"/>
            <w:tcMar>
              <w:left w:w="75" w:type="dxa"/>
            </w:tcMar>
            <w:vAlign w:val="center"/>
          </w:tcPr>
          <w:p>
            <w:pPr>
              <w:widowControl/>
              <w:adjustRightInd w:val="0"/>
              <w:snapToGrid w:val="0"/>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val="en-US" w:eastAsia="zh-CN"/>
              </w:rPr>
              <w:t>成交</w:t>
            </w:r>
            <w:r>
              <w:rPr>
                <w:rFonts w:hint="default" w:ascii="Times New Roman" w:hAnsi="Times New Roman" w:cs="Times New Roman"/>
                <w:color w:val="auto"/>
                <w:kern w:val="0"/>
                <w:szCs w:val="21"/>
                <w:highlight w:val="none"/>
              </w:rPr>
              <w:t>候选人</w:t>
            </w:r>
          </w:p>
          <w:p>
            <w:pPr>
              <w:widowControl/>
              <w:adjustRightInd w:val="0"/>
              <w:snapToGrid w:val="0"/>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排序方法</w:t>
            </w:r>
          </w:p>
        </w:tc>
        <w:tc>
          <w:tcPr>
            <w:tcW w:w="5676" w:type="dxa"/>
            <w:tcMar>
              <w:left w:w="75" w:type="dxa"/>
            </w:tcMar>
            <w:vAlign w:val="center"/>
          </w:tcPr>
          <w:p>
            <w:pPr>
              <w:widowControl/>
              <w:adjustRightInd w:val="0"/>
              <w:snapToGrid w:val="0"/>
              <w:ind w:firstLine="0" w:firstLineChars="0"/>
              <w:jc w:val="left"/>
              <w:rPr>
                <w:rFonts w:hint="eastAsia" w:eastAsiaTheme="minorEastAsia"/>
                <w:color w:val="auto"/>
                <w:highlight w:val="none"/>
                <w:lang w:val="en-US" w:eastAsia="zh-CN"/>
              </w:rPr>
            </w:pPr>
            <w:r>
              <w:rPr>
                <w:rFonts w:hint="eastAsia"/>
                <w:color w:val="auto"/>
                <w:highlight w:val="none"/>
                <w:lang w:val="en-US" w:eastAsia="zh-CN"/>
              </w:rPr>
              <w:t>按综合得分由高到低的顺序</w:t>
            </w:r>
            <w:r>
              <w:rPr>
                <w:rFonts w:hint="eastAsia"/>
                <w:color w:val="auto"/>
                <w:highlight w:val="none"/>
              </w:rPr>
              <w:t>依次推荐成交候选人</w:t>
            </w:r>
            <w:r>
              <w:rPr>
                <w:rFonts w:hint="eastAsia"/>
                <w:color w:val="auto"/>
                <w:highlight w:val="none"/>
                <w:lang w:eastAsia="zh-CN"/>
              </w:rPr>
              <w:t>：</w:t>
            </w:r>
          </w:p>
          <w:p>
            <w:pPr>
              <w:widowControl/>
              <w:adjustRightInd w:val="0"/>
              <w:snapToGrid w:val="0"/>
              <w:ind w:firstLine="0" w:firstLineChars="0"/>
              <w:jc w:val="left"/>
              <w:rPr>
                <w:rFonts w:hint="eastAsia"/>
                <w:color w:val="auto"/>
                <w:highlight w:val="none"/>
                <w:lang w:val="en-US" w:eastAsia="zh-CN"/>
              </w:rPr>
            </w:pPr>
            <w:r>
              <w:rPr>
                <w:rFonts w:hint="eastAsia" w:ascii="Times New Roman" w:hAnsi="Times New Roman" w:cs="Times New Roman"/>
                <w:color w:val="auto"/>
                <w:kern w:val="0"/>
                <w:szCs w:val="21"/>
                <w:highlight w:val="none"/>
                <w:lang w:val="en-US" w:eastAsia="zh-CN"/>
              </w:rPr>
              <w:sym w:font="Wingdings 2" w:char="0052"/>
            </w:r>
            <w:r>
              <w:rPr>
                <w:rFonts w:hint="eastAsia"/>
                <w:color w:val="auto"/>
                <w:highlight w:val="none"/>
                <w:lang w:val="en-US" w:eastAsia="zh-CN"/>
              </w:rPr>
              <w:t>当综合得分相等时，以评审价得分高的优先；评审价得分也相等的，以评审价低的优先；评审价也相等的，以递交响应文件在前的优先。</w:t>
            </w:r>
          </w:p>
          <w:p>
            <w:pPr>
              <w:pStyle w:val="4"/>
              <w:adjustRightInd w:val="0"/>
              <w:snapToGrid w:val="0"/>
              <w:rPr>
                <w:rFonts w:hint="default" w:asciiTheme="minorHAnsi" w:hAnsiTheme="minorHAnsi" w:eastAsiaTheme="minorEastAsia" w:cstheme="minorBidi"/>
                <w:color w:val="auto"/>
                <w:kern w:val="2"/>
                <w:szCs w:val="24"/>
                <w:highlight w:val="none"/>
                <w:lang w:val="en-US" w:eastAsia="zh-CN"/>
              </w:rPr>
            </w:pPr>
            <w:r>
              <w:rPr>
                <w:rFonts w:hint="eastAsia" w:ascii="Times New Roman" w:hAnsi="Times New Roman" w:cs="Times New Roman"/>
                <w:color w:val="auto"/>
                <w:kern w:val="0"/>
                <w:szCs w:val="21"/>
                <w:highlight w:val="none"/>
                <w:lang w:val="en-US" w:eastAsia="zh-CN"/>
              </w:rPr>
              <w:t>□___________________________</w:t>
            </w:r>
          </w:p>
        </w:tc>
      </w:tr>
    </w:tbl>
    <w:p>
      <w:pPr>
        <w:adjustRightInd w:val="0"/>
        <w:snapToGrid w:val="0"/>
        <w:spacing w:line="360" w:lineRule="auto"/>
        <w:ind w:firstLine="420"/>
        <w:textAlignment w:val="baseline"/>
        <w:rPr>
          <w:rFonts w:hint="default" w:ascii="Times New Roman" w:hAnsi="Times New Roman" w:cs="Times New Roman"/>
          <w:color w:val="auto"/>
          <w:szCs w:val="21"/>
          <w:highlight w:val="none"/>
        </w:rPr>
      </w:pPr>
    </w:p>
    <w:tbl>
      <w:tblPr>
        <w:tblStyle w:val="12"/>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1759"/>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vAlign w:val="center"/>
          </w:tcPr>
          <w:p>
            <w:pPr>
              <w:widowControl/>
              <w:spacing w:line="360" w:lineRule="atLeast"/>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条款号</w:t>
            </w:r>
          </w:p>
        </w:tc>
        <w:tc>
          <w:tcPr>
            <w:tcW w:w="1759" w:type="dxa"/>
            <w:vAlign w:val="center"/>
          </w:tcPr>
          <w:p>
            <w:pPr>
              <w:widowControl/>
              <w:spacing w:line="360" w:lineRule="atLeast"/>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评审因素</w:t>
            </w:r>
          </w:p>
        </w:tc>
        <w:tc>
          <w:tcPr>
            <w:tcW w:w="5659" w:type="dxa"/>
            <w:vAlign w:val="center"/>
          </w:tcPr>
          <w:p>
            <w:pPr>
              <w:widowControl/>
              <w:spacing w:line="360" w:lineRule="atLeast"/>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2.1.1</w:t>
            </w:r>
          </w:p>
        </w:tc>
        <w:tc>
          <w:tcPr>
            <w:tcW w:w="1096" w:type="dxa"/>
            <w:vMerge w:val="restart"/>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形式评审标准</w:t>
            </w:r>
          </w:p>
        </w:tc>
        <w:tc>
          <w:tcPr>
            <w:tcW w:w="1759" w:type="dxa"/>
            <w:tcMar>
              <w:left w:w="75" w:type="dxa"/>
            </w:tcMar>
            <w:vAlign w:val="center"/>
          </w:tcPr>
          <w:p>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eastAsia="zh-CN"/>
              </w:rPr>
              <w:t>供应商</w:t>
            </w:r>
            <w:r>
              <w:rPr>
                <w:rFonts w:hint="default" w:ascii="Times New Roman" w:hAnsi="Times New Roman" w:cs="Times New Roman"/>
                <w:color w:val="auto"/>
                <w:kern w:val="0"/>
                <w:szCs w:val="21"/>
                <w:highlight w:val="none"/>
              </w:rPr>
              <w:t>名称</w:t>
            </w:r>
          </w:p>
        </w:tc>
        <w:tc>
          <w:tcPr>
            <w:tcW w:w="5659" w:type="dxa"/>
            <w:tcMar>
              <w:left w:w="75" w:type="dxa"/>
            </w:tcMar>
            <w:vAlign w:val="center"/>
          </w:tcPr>
          <w:p>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与营业执照、资质证书</w:t>
            </w:r>
            <w:r>
              <w:rPr>
                <w:rFonts w:hint="eastAsia" w:ascii="Times New Roman" w:hAnsi="Times New Roman" w:cs="Times New Roman"/>
                <w:color w:val="auto"/>
                <w:kern w:val="0"/>
                <w:szCs w:val="21"/>
                <w:highlight w:val="none"/>
                <w:lang w:eastAsia="zh-CN"/>
              </w:rPr>
              <w:t>（</w:t>
            </w:r>
            <w:r>
              <w:rPr>
                <w:rFonts w:hint="eastAsia" w:ascii="Times New Roman" w:hAnsi="Times New Roman" w:cs="Times New Roman"/>
                <w:color w:val="auto"/>
                <w:kern w:val="0"/>
                <w:szCs w:val="21"/>
                <w:highlight w:val="none"/>
                <w:lang w:val="en-US" w:eastAsia="zh-CN"/>
              </w:rPr>
              <w:t>如有</w:t>
            </w:r>
            <w:r>
              <w:rPr>
                <w:rFonts w:hint="eastAsia"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Mar>
              <w:left w:w="75" w:type="dxa"/>
            </w:tcMar>
            <w:vAlign w:val="center"/>
          </w:tcPr>
          <w:p>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eastAsia="zh-CN"/>
              </w:rPr>
              <w:t>响应文件</w:t>
            </w:r>
            <w:r>
              <w:rPr>
                <w:rFonts w:hint="default" w:ascii="Times New Roman" w:hAnsi="Times New Roman" w:cs="Times New Roman"/>
                <w:color w:val="auto"/>
                <w:kern w:val="0"/>
                <w:szCs w:val="21"/>
                <w:highlight w:val="none"/>
              </w:rPr>
              <w:t>格式</w:t>
            </w:r>
          </w:p>
        </w:tc>
        <w:tc>
          <w:tcPr>
            <w:tcW w:w="5659" w:type="dxa"/>
            <w:tcMar>
              <w:left w:w="75" w:type="dxa"/>
            </w:tcMar>
            <w:vAlign w:val="center"/>
          </w:tcPr>
          <w:p>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符合第</w:t>
            </w:r>
            <w:r>
              <w:rPr>
                <w:rFonts w:hint="default" w:ascii="Times New Roman" w:hAnsi="Times New Roman" w:cs="Times New Roman"/>
                <w:color w:val="auto"/>
                <w:kern w:val="0"/>
                <w:szCs w:val="21"/>
                <w:highlight w:val="none"/>
                <w:lang w:val="en-US" w:eastAsia="zh-CN"/>
              </w:rPr>
              <w:t>六</w:t>
            </w:r>
            <w:r>
              <w:rPr>
                <w:rFonts w:hint="default" w:ascii="Times New Roman" w:hAnsi="Times New Roman" w:cs="Times New Roman"/>
                <w:color w:val="auto"/>
                <w:kern w:val="0"/>
                <w:szCs w:val="21"/>
                <w:highlight w:val="none"/>
              </w:rPr>
              <w:t>章“</w:t>
            </w:r>
            <w:r>
              <w:rPr>
                <w:rFonts w:hint="default" w:ascii="Times New Roman" w:hAnsi="Times New Roman" w:cs="Times New Roman"/>
                <w:color w:val="auto"/>
                <w:kern w:val="0"/>
                <w:szCs w:val="21"/>
                <w:highlight w:val="none"/>
                <w:lang w:eastAsia="zh-CN"/>
              </w:rPr>
              <w:t>响应文件</w:t>
            </w:r>
            <w:r>
              <w:rPr>
                <w:rFonts w:hint="default" w:ascii="Times New Roman" w:hAnsi="Times New Roman" w:cs="Times New Roman"/>
                <w:color w:val="auto"/>
                <w:kern w:val="0"/>
                <w:szCs w:val="21"/>
                <w:highlight w:val="none"/>
              </w:rPr>
              <w:t>格式”的规定，关键字迹清晰可辨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Mar>
              <w:left w:w="75" w:type="dxa"/>
            </w:tcMar>
            <w:vAlign w:val="center"/>
          </w:tcPr>
          <w:p>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lang w:eastAsia="zh-CN"/>
              </w:rPr>
              <w:t>签名</w:t>
            </w:r>
            <w:r>
              <w:rPr>
                <w:rFonts w:hint="default" w:ascii="Times New Roman" w:hAnsi="Times New Roman" w:cs="Times New Roman"/>
                <w:color w:val="auto"/>
                <w:kern w:val="0"/>
                <w:szCs w:val="21"/>
                <w:highlight w:val="none"/>
              </w:rPr>
              <w:t>盖章</w:t>
            </w:r>
          </w:p>
        </w:tc>
        <w:tc>
          <w:tcPr>
            <w:tcW w:w="5659" w:type="dxa"/>
            <w:tcMar>
              <w:left w:w="75" w:type="dxa"/>
            </w:tcMar>
            <w:vAlign w:val="center"/>
          </w:tcPr>
          <w:p>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bCs/>
                <w:color w:val="auto"/>
                <w:kern w:val="0"/>
                <w:szCs w:val="21"/>
                <w:highlight w:val="none"/>
              </w:rPr>
              <w:t>符合第二章“</w:t>
            </w:r>
            <w:r>
              <w:rPr>
                <w:rFonts w:hint="default" w:ascii="Times New Roman" w:hAnsi="Times New Roman" w:cs="Times New Roman"/>
                <w:bCs/>
                <w:color w:val="auto"/>
                <w:kern w:val="0"/>
                <w:szCs w:val="21"/>
                <w:highlight w:val="none"/>
                <w:lang w:eastAsia="zh-CN"/>
              </w:rPr>
              <w:t>供应商</w:t>
            </w:r>
            <w:r>
              <w:rPr>
                <w:rFonts w:hint="default" w:ascii="Times New Roman" w:hAnsi="Times New Roman" w:cs="Times New Roman"/>
                <w:bCs/>
                <w:color w:val="auto"/>
                <w:kern w:val="0"/>
                <w:szCs w:val="21"/>
                <w:highlight w:val="none"/>
              </w:rPr>
              <w:t>须知”第3.</w:t>
            </w:r>
            <w:r>
              <w:rPr>
                <w:rFonts w:hint="eastAsia" w:ascii="Times New Roman" w:hAnsi="Times New Roman" w:cs="Times New Roman"/>
                <w:bCs/>
                <w:color w:val="auto"/>
                <w:kern w:val="0"/>
                <w:szCs w:val="21"/>
                <w:highlight w:val="none"/>
                <w:lang w:val="en-US" w:eastAsia="zh-CN"/>
              </w:rPr>
              <w:t>6</w:t>
            </w:r>
            <w:r>
              <w:rPr>
                <w:rFonts w:hint="default" w:ascii="Times New Roman" w:hAnsi="Times New Roman" w:cs="Times New Roman"/>
                <w:bCs/>
                <w:color w:val="auto"/>
                <w:kern w:val="0"/>
                <w:szCs w:val="21"/>
                <w:highlight w:val="none"/>
              </w:rPr>
              <w:t>.3项的规定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2.1.2</w:t>
            </w:r>
          </w:p>
        </w:tc>
        <w:tc>
          <w:tcPr>
            <w:tcW w:w="1096" w:type="dxa"/>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资格评审标准</w:t>
            </w:r>
          </w:p>
        </w:tc>
        <w:tc>
          <w:tcPr>
            <w:tcW w:w="1759" w:type="dxa"/>
            <w:tcMar>
              <w:left w:w="75" w:type="dxa"/>
            </w:tcMar>
            <w:vAlign w:val="center"/>
          </w:tcPr>
          <w:p>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lang w:val="en-US" w:eastAsia="zh-CN"/>
              </w:rPr>
              <w:t>资质条件、能力、信誉</w:t>
            </w:r>
          </w:p>
        </w:tc>
        <w:tc>
          <w:tcPr>
            <w:tcW w:w="5659" w:type="dxa"/>
            <w:tcMar>
              <w:left w:w="75" w:type="dxa"/>
            </w:tcMar>
            <w:vAlign w:val="center"/>
          </w:tcPr>
          <w:p>
            <w:pPr>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符合第二章“</w:t>
            </w:r>
            <w:r>
              <w:rPr>
                <w:rFonts w:hint="default" w:ascii="Times New Roman" w:hAnsi="Times New Roman" w:cs="Times New Roman"/>
                <w:color w:val="auto"/>
                <w:kern w:val="0"/>
                <w:szCs w:val="21"/>
                <w:highlight w:val="none"/>
                <w:lang w:eastAsia="zh-CN"/>
              </w:rPr>
              <w:t>供应商</w:t>
            </w:r>
            <w:r>
              <w:rPr>
                <w:rFonts w:hint="default" w:ascii="Times New Roman" w:hAnsi="Times New Roman" w:cs="Times New Roman"/>
                <w:color w:val="auto"/>
                <w:kern w:val="0"/>
                <w:szCs w:val="21"/>
                <w:highlight w:val="none"/>
              </w:rPr>
              <w:t>须知”第1.</w:t>
            </w:r>
            <w:r>
              <w:rPr>
                <w:rFonts w:hint="eastAsia" w:ascii="Times New Roman" w:hAnsi="Times New Roman" w:cs="Times New Roman"/>
                <w:color w:val="auto"/>
                <w:kern w:val="0"/>
                <w:szCs w:val="21"/>
                <w:highlight w:val="none"/>
                <w:lang w:val="en-US" w:eastAsia="zh-CN"/>
              </w:rPr>
              <w:t>2</w:t>
            </w:r>
            <w:r>
              <w:rPr>
                <w:rFonts w:hint="default" w:ascii="Times New Roman" w:hAnsi="Times New Roman" w:cs="Times New Roman"/>
                <w:color w:val="auto"/>
                <w:kern w:val="0"/>
                <w:szCs w:val="21"/>
                <w:highlight w:val="none"/>
              </w:rPr>
              <w:t>.1项规定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2.1.3</w:t>
            </w:r>
          </w:p>
        </w:tc>
        <w:tc>
          <w:tcPr>
            <w:tcW w:w="1096" w:type="dxa"/>
            <w:vMerge w:val="restart"/>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响应性评审标准</w:t>
            </w:r>
          </w:p>
        </w:tc>
        <w:tc>
          <w:tcPr>
            <w:tcW w:w="1759" w:type="dxa"/>
            <w:tcMar>
              <w:left w:w="75" w:type="dxa"/>
            </w:tcMar>
            <w:vAlign w:val="center"/>
          </w:tcPr>
          <w:p>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val="en-US" w:eastAsia="zh-CN"/>
              </w:rPr>
              <w:t>报价</w:t>
            </w:r>
            <w:r>
              <w:rPr>
                <w:rFonts w:hint="default" w:ascii="Times New Roman" w:hAnsi="Times New Roman" w:cs="Times New Roman"/>
                <w:color w:val="auto"/>
                <w:kern w:val="0"/>
                <w:szCs w:val="21"/>
                <w:highlight w:val="none"/>
              </w:rPr>
              <w:t>内容</w:t>
            </w:r>
          </w:p>
        </w:tc>
        <w:tc>
          <w:tcPr>
            <w:tcW w:w="5659" w:type="dxa"/>
            <w:tcMar>
              <w:left w:w="75" w:type="dxa"/>
            </w:tcMar>
            <w:vAlign w:val="center"/>
          </w:tcPr>
          <w:p>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eastAsia" w:ascii="Times New Roman" w:hAnsi="Times New Roman" w:cs="Times New Roman"/>
                <w:color w:val="auto"/>
                <w:highlight w:val="none"/>
                <w:lang w:val="en-US" w:eastAsia="zh-CN"/>
              </w:rPr>
              <w:t>符合</w:t>
            </w:r>
            <w:r>
              <w:rPr>
                <w:rFonts w:hint="default" w:ascii="Times New Roman" w:hAnsi="Times New Roman" w:cs="Times New Roman"/>
                <w:color w:val="auto"/>
                <w:highlight w:val="none"/>
              </w:rPr>
              <w:t>第一章“</w:t>
            </w:r>
            <w:r>
              <w:rPr>
                <w:rFonts w:hint="eastAsia" w:ascii="Times New Roman" w:hAnsi="Times New Roman" w:cs="Times New Roman"/>
                <w:color w:val="auto"/>
                <w:szCs w:val="21"/>
                <w:highlight w:val="none"/>
                <w:lang w:val="en-US" w:eastAsia="zh-CN"/>
              </w:rPr>
              <w:t>采购公告</w:t>
            </w:r>
            <w:r>
              <w:rPr>
                <w:rFonts w:hint="default" w:ascii="Times New Roman" w:hAnsi="Times New Roman" w:cs="Times New Roman"/>
                <w:color w:val="auto"/>
                <w:szCs w:val="21"/>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Mar>
              <w:left w:w="75" w:type="dxa"/>
            </w:tcMar>
            <w:vAlign w:val="center"/>
          </w:tcPr>
          <w:p>
            <w:pPr>
              <w:widowControl/>
              <w:adjustRightInd w:val="0"/>
              <w:snapToGrid w:val="0"/>
              <w:spacing w:line="360" w:lineRule="atLeast"/>
              <w:ind w:firstLine="0" w:firstLineChars="0"/>
              <w:jc w:val="left"/>
              <w:rPr>
                <w:rFonts w:hint="eastAsia" w:ascii="Times New Roman" w:hAnsi="Times New Roman" w:cs="Times New Roman" w:eastAsiaTheme="minorEastAsia"/>
                <w:color w:val="auto"/>
                <w:kern w:val="0"/>
                <w:szCs w:val="21"/>
                <w:highlight w:val="none"/>
                <w:lang w:eastAsia="zh-CN"/>
              </w:rPr>
            </w:pPr>
            <w:r>
              <w:rPr>
                <w:rFonts w:hint="eastAsia" w:ascii="Times New Roman" w:hAnsi="Times New Roman" w:cs="Times New Roman"/>
                <w:color w:val="auto"/>
                <w:kern w:val="0"/>
                <w:szCs w:val="21"/>
                <w:highlight w:val="none"/>
                <w:lang w:eastAsia="zh-CN"/>
              </w:rPr>
              <w:t>交货期</w:t>
            </w:r>
          </w:p>
        </w:tc>
        <w:tc>
          <w:tcPr>
            <w:tcW w:w="5659" w:type="dxa"/>
            <w:tcMar>
              <w:left w:w="75" w:type="dxa"/>
            </w:tcMar>
            <w:vAlign w:val="center"/>
          </w:tcPr>
          <w:p>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eastAsia" w:ascii="Times New Roman" w:hAnsi="Times New Roman" w:cs="Times New Roman"/>
                <w:color w:val="auto"/>
                <w:highlight w:val="none"/>
                <w:lang w:val="en-US" w:eastAsia="zh-CN"/>
              </w:rPr>
              <w:t>符合</w:t>
            </w:r>
            <w:r>
              <w:rPr>
                <w:rFonts w:hint="default" w:ascii="Times New Roman" w:hAnsi="Times New Roman" w:cs="Times New Roman"/>
                <w:color w:val="auto"/>
                <w:highlight w:val="none"/>
              </w:rPr>
              <w:t>第一章“</w:t>
            </w:r>
            <w:r>
              <w:rPr>
                <w:rFonts w:hint="eastAsia" w:ascii="Times New Roman" w:hAnsi="Times New Roman" w:cs="Times New Roman"/>
                <w:color w:val="auto"/>
                <w:szCs w:val="21"/>
                <w:highlight w:val="none"/>
                <w:lang w:val="en-US" w:eastAsia="zh-CN"/>
              </w:rPr>
              <w:t>采购公告</w:t>
            </w:r>
            <w:r>
              <w:rPr>
                <w:rFonts w:hint="default" w:ascii="Times New Roman" w:hAnsi="Times New Roman" w:cs="Times New Roman"/>
                <w:color w:val="auto"/>
                <w:szCs w:val="21"/>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Mar>
              <w:left w:w="75" w:type="dxa"/>
            </w:tcMar>
            <w:vAlign w:val="center"/>
          </w:tcPr>
          <w:p>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质量要求</w:t>
            </w:r>
          </w:p>
        </w:tc>
        <w:tc>
          <w:tcPr>
            <w:tcW w:w="5659" w:type="dxa"/>
            <w:tcMar>
              <w:left w:w="75" w:type="dxa"/>
            </w:tcMar>
            <w:vAlign w:val="center"/>
          </w:tcPr>
          <w:p>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符合第二章“</w:t>
            </w:r>
            <w:r>
              <w:rPr>
                <w:rFonts w:hint="default" w:ascii="Times New Roman" w:hAnsi="Times New Roman" w:cs="Times New Roman"/>
                <w:color w:val="auto"/>
                <w:kern w:val="0"/>
                <w:szCs w:val="21"/>
                <w:highlight w:val="none"/>
                <w:lang w:eastAsia="zh-CN"/>
              </w:rPr>
              <w:t>供应商</w:t>
            </w:r>
            <w:r>
              <w:rPr>
                <w:rFonts w:hint="default" w:ascii="Times New Roman" w:hAnsi="Times New Roman" w:cs="Times New Roman"/>
                <w:color w:val="auto"/>
                <w:kern w:val="0"/>
                <w:szCs w:val="21"/>
                <w:highlight w:val="none"/>
              </w:rPr>
              <w:t>须知”第1.</w:t>
            </w:r>
            <w:r>
              <w:rPr>
                <w:rFonts w:hint="eastAsia" w:ascii="Times New Roman" w:hAnsi="Times New Roman" w:cs="Times New Roman"/>
                <w:color w:val="auto"/>
                <w:kern w:val="0"/>
                <w:szCs w:val="21"/>
                <w:highlight w:val="none"/>
                <w:lang w:val="en-US" w:eastAsia="zh-CN"/>
              </w:rPr>
              <w:t>1</w:t>
            </w:r>
            <w:r>
              <w:rPr>
                <w:rFonts w:hint="default" w:ascii="Times New Roman" w:hAnsi="Times New Roman" w:cs="Times New Roman"/>
                <w:color w:val="auto"/>
                <w:kern w:val="0"/>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Mar>
              <w:left w:w="75" w:type="dxa"/>
            </w:tcMar>
            <w:vAlign w:val="center"/>
          </w:tcPr>
          <w:p>
            <w:pPr>
              <w:widowControl/>
              <w:adjustRightInd w:val="0"/>
              <w:snapToGrid w:val="0"/>
              <w:spacing w:line="360" w:lineRule="atLeast"/>
              <w:ind w:firstLine="0" w:firstLineChars="0"/>
              <w:jc w:val="left"/>
              <w:rPr>
                <w:rFonts w:hint="default" w:ascii="Times New Roman" w:hAnsi="Times New Roman" w:cs="Times New Roman" w:eastAsiaTheme="minorEastAsia"/>
                <w:color w:val="auto"/>
                <w:kern w:val="0"/>
                <w:szCs w:val="21"/>
                <w:highlight w:val="none"/>
                <w:lang w:eastAsia="zh-CN"/>
              </w:rPr>
            </w:pPr>
            <w:r>
              <w:rPr>
                <w:rFonts w:hint="default" w:ascii="Times New Roman" w:hAnsi="Times New Roman" w:cs="Times New Roman"/>
                <w:color w:val="auto"/>
                <w:kern w:val="0"/>
                <w:szCs w:val="21"/>
                <w:highlight w:val="none"/>
                <w:lang w:eastAsia="zh-CN"/>
              </w:rPr>
              <w:t>响应有效期</w:t>
            </w:r>
          </w:p>
        </w:tc>
        <w:tc>
          <w:tcPr>
            <w:tcW w:w="5659" w:type="dxa"/>
            <w:tcMar>
              <w:left w:w="75" w:type="dxa"/>
            </w:tcMar>
            <w:vAlign w:val="center"/>
          </w:tcPr>
          <w:p>
            <w:pPr>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符合第二章“</w:t>
            </w:r>
            <w:r>
              <w:rPr>
                <w:rFonts w:hint="default" w:ascii="Times New Roman" w:hAnsi="Times New Roman" w:cs="Times New Roman"/>
                <w:color w:val="auto"/>
                <w:kern w:val="0"/>
                <w:szCs w:val="21"/>
                <w:highlight w:val="none"/>
                <w:lang w:eastAsia="zh-CN"/>
              </w:rPr>
              <w:t>供应商</w:t>
            </w:r>
            <w:r>
              <w:rPr>
                <w:rFonts w:hint="default" w:ascii="Times New Roman" w:hAnsi="Times New Roman" w:cs="Times New Roman"/>
                <w:color w:val="auto"/>
                <w:kern w:val="0"/>
                <w:szCs w:val="21"/>
                <w:highlight w:val="none"/>
              </w:rPr>
              <w:t>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Mar>
              <w:left w:w="75" w:type="dxa"/>
            </w:tcMar>
            <w:vAlign w:val="center"/>
          </w:tcPr>
          <w:p>
            <w:pPr>
              <w:widowControl/>
              <w:adjustRightInd w:val="0"/>
              <w:snapToGrid w:val="0"/>
              <w:spacing w:line="360" w:lineRule="atLeast"/>
              <w:ind w:firstLine="0" w:firstLineChars="0"/>
              <w:jc w:val="left"/>
              <w:rPr>
                <w:rFonts w:hint="default" w:ascii="Times New Roman" w:hAnsi="Times New Roman" w:cs="Times New Roman" w:eastAsiaTheme="minorEastAsia"/>
                <w:color w:val="auto"/>
                <w:kern w:val="0"/>
                <w:szCs w:val="21"/>
                <w:highlight w:val="none"/>
                <w:lang w:eastAsia="zh-CN"/>
              </w:rPr>
            </w:pPr>
            <w:r>
              <w:rPr>
                <w:rFonts w:hint="default" w:ascii="Times New Roman" w:hAnsi="Times New Roman" w:cs="Times New Roman"/>
                <w:color w:val="auto"/>
                <w:kern w:val="0"/>
                <w:szCs w:val="21"/>
                <w:highlight w:val="none"/>
                <w:lang w:eastAsia="zh-CN"/>
              </w:rPr>
              <w:t>响应保证金</w:t>
            </w:r>
          </w:p>
        </w:tc>
        <w:tc>
          <w:tcPr>
            <w:tcW w:w="5659" w:type="dxa"/>
            <w:tcMar>
              <w:left w:w="75" w:type="dxa"/>
            </w:tcMar>
            <w:vAlign w:val="center"/>
          </w:tcPr>
          <w:p>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符合第二章“</w:t>
            </w:r>
            <w:r>
              <w:rPr>
                <w:rFonts w:hint="default" w:ascii="Times New Roman" w:hAnsi="Times New Roman" w:cs="Times New Roman"/>
                <w:color w:val="auto"/>
                <w:kern w:val="0"/>
                <w:szCs w:val="21"/>
                <w:highlight w:val="none"/>
                <w:lang w:eastAsia="zh-CN"/>
              </w:rPr>
              <w:t>供应商</w:t>
            </w:r>
            <w:r>
              <w:rPr>
                <w:rFonts w:hint="default" w:ascii="Times New Roman" w:hAnsi="Times New Roman" w:cs="Times New Roman"/>
                <w:color w:val="auto"/>
                <w:kern w:val="0"/>
                <w:szCs w:val="21"/>
                <w:highlight w:val="none"/>
              </w:rPr>
              <w:t>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Mar>
              <w:left w:w="75" w:type="dxa"/>
            </w:tcMar>
            <w:vAlign w:val="center"/>
          </w:tcPr>
          <w:p>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权利义务</w:t>
            </w:r>
          </w:p>
        </w:tc>
        <w:tc>
          <w:tcPr>
            <w:tcW w:w="5659" w:type="dxa"/>
            <w:tcMar>
              <w:left w:w="75" w:type="dxa"/>
            </w:tcMar>
            <w:vAlign w:val="center"/>
          </w:tcPr>
          <w:p>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bCs/>
                <w:color w:val="auto"/>
                <w:kern w:val="0"/>
                <w:szCs w:val="21"/>
                <w:highlight w:val="none"/>
              </w:rPr>
              <w:t>符合</w:t>
            </w:r>
            <w:r>
              <w:rPr>
                <w:rFonts w:hint="default" w:ascii="Times New Roman" w:hAnsi="Times New Roman" w:cs="Times New Roman"/>
                <w:bCs/>
                <w:color w:val="auto"/>
                <w:kern w:val="0"/>
                <w:szCs w:val="21"/>
                <w:highlight w:val="none"/>
                <w:lang w:eastAsia="zh-CN"/>
              </w:rPr>
              <w:t>询比文件</w:t>
            </w:r>
            <w:r>
              <w:rPr>
                <w:rFonts w:hint="default" w:ascii="Times New Roman" w:hAnsi="Times New Roman" w:cs="Times New Roman"/>
                <w:bCs/>
                <w:color w:val="auto"/>
                <w:kern w:val="0"/>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Mar>
              <w:left w:w="75" w:type="dxa"/>
            </w:tcMar>
            <w:vAlign w:val="center"/>
          </w:tcPr>
          <w:p>
            <w:pPr>
              <w:widowControl/>
              <w:adjustRightInd w:val="0"/>
              <w:snapToGrid w:val="0"/>
              <w:spacing w:line="360" w:lineRule="atLeast"/>
              <w:ind w:firstLine="0" w:firstLineChars="0"/>
              <w:jc w:val="left"/>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lang w:eastAsia="zh-CN"/>
              </w:rPr>
              <w:t>询比文件</w:t>
            </w:r>
            <w:r>
              <w:rPr>
                <w:rFonts w:hint="default" w:ascii="Times New Roman" w:hAnsi="Times New Roman" w:cs="Times New Roman"/>
                <w:bCs/>
                <w:color w:val="auto"/>
                <w:kern w:val="0"/>
                <w:szCs w:val="21"/>
                <w:highlight w:val="none"/>
              </w:rPr>
              <w:t>的获取</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Times New Roman" w:hAnsi="Times New Roman" w:cs="Times New Roman" w:eastAsiaTheme="minorEastAsia"/>
                <w:bCs/>
                <w:color w:val="auto"/>
                <w:kern w:val="0"/>
                <w:szCs w:val="21"/>
                <w:highlight w:val="none"/>
                <w:lang w:eastAsia="zh-CN"/>
              </w:rPr>
            </w:pPr>
            <w:r>
              <w:rPr>
                <w:rFonts w:hint="default" w:ascii="Times New Roman" w:hAnsi="Times New Roman" w:cs="Times New Roman"/>
                <w:bCs/>
                <w:color w:val="auto"/>
                <w:kern w:val="0"/>
                <w:szCs w:val="21"/>
                <w:highlight w:val="none"/>
              </w:rPr>
              <w:t>符合</w:t>
            </w:r>
            <w:r>
              <w:rPr>
                <w:rFonts w:hint="default" w:ascii="Times New Roman" w:hAnsi="Times New Roman" w:cs="Times New Roman"/>
                <w:color w:val="auto"/>
                <w:highlight w:val="none"/>
              </w:rPr>
              <w:t>第一章“</w:t>
            </w:r>
            <w:r>
              <w:rPr>
                <w:rFonts w:hint="eastAsia" w:ascii="Times New Roman" w:hAnsi="Times New Roman" w:cs="Times New Roman"/>
                <w:color w:val="auto"/>
                <w:szCs w:val="21"/>
                <w:highlight w:val="none"/>
                <w:lang w:val="en-US" w:eastAsia="zh-CN"/>
              </w:rPr>
              <w:t>采购公告</w:t>
            </w:r>
            <w:r>
              <w:rPr>
                <w:rFonts w:hint="default" w:ascii="Times New Roman" w:hAnsi="Times New Roman" w:cs="Times New Roman"/>
                <w:color w:val="auto"/>
                <w:szCs w:val="21"/>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rPr>
              <w:t>”</w:t>
            </w:r>
            <w:r>
              <w:rPr>
                <w:rFonts w:hint="eastAsia" w:ascii="Times New Roman" w:hAnsi="Times New Roman" w:cs="Times New Roman"/>
                <w:bCs/>
                <w:color w:val="auto"/>
                <w:kern w:val="0"/>
                <w:szCs w:val="21"/>
                <w:highlight w:val="none"/>
                <w:lang w:val="en-US"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ind w:firstLine="0" w:firstLineChars="0"/>
              <w:jc w:val="left"/>
              <w:rPr>
                <w:rFonts w:hint="default" w:ascii="Times New Roman" w:hAnsi="Times New Roman" w:cs="Times New Roman"/>
                <w:bCs/>
                <w:color w:val="auto"/>
                <w:kern w:val="0"/>
                <w:szCs w:val="21"/>
                <w:highlight w:val="none"/>
              </w:rPr>
            </w:pPr>
            <w:r>
              <w:rPr>
                <w:rFonts w:hint="eastAsia" w:ascii="Times New Roman" w:hAnsi="Times New Roman" w:cs="Times New Roman"/>
                <w:bCs/>
                <w:color w:val="auto"/>
                <w:kern w:val="0"/>
                <w:szCs w:val="21"/>
                <w:highlight w:val="none"/>
                <w:lang w:val="en-US" w:eastAsia="zh-CN"/>
              </w:rPr>
              <w:t>联合体</w:t>
            </w:r>
          </w:p>
        </w:tc>
        <w:tc>
          <w:tcPr>
            <w:tcW w:w="5659"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ind w:firstLine="0" w:firstLineChars="0"/>
              <w:jc w:val="left"/>
              <w:rPr>
                <w:rFonts w:hint="eastAsia"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未以联合体形式报价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bCs/>
                <w:color w:val="auto"/>
                <w:kern w:val="0"/>
                <w:szCs w:val="21"/>
                <w:highlight w:val="none"/>
              </w:rPr>
              <w:t>分包</w:t>
            </w:r>
          </w:p>
        </w:tc>
        <w:tc>
          <w:tcPr>
            <w:tcW w:w="5659"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lang w:val="en-US" w:eastAsia="zh-CN"/>
              </w:rPr>
              <w:t>没有分包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ind w:firstLine="0" w:firstLineChars="0"/>
              <w:jc w:val="left"/>
              <w:rPr>
                <w:rFonts w:hint="default" w:ascii="Times New Roman" w:hAnsi="Times New Roman" w:cs="Times New Roman"/>
                <w:bCs/>
                <w:color w:val="auto"/>
                <w:kern w:val="0"/>
                <w:szCs w:val="21"/>
                <w:highlight w:val="none"/>
              </w:rPr>
            </w:pPr>
            <w:r>
              <w:rPr>
                <w:rFonts w:hint="default" w:ascii="Times New Roman" w:hAnsi="Times New Roman" w:cs="Times New Roman"/>
                <w:color w:val="auto"/>
                <w:kern w:val="0"/>
                <w:szCs w:val="21"/>
                <w:highlight w:val="none"/>
              </w:rPr>
              <w:t>报价</w:t>
            </w:r>
          </w:p>
        </w:tc>
        <w:tc>
          <w:tcPr>
            <w:tcW w:w="5659"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ind w:firstLine="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（1）报价未超过</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设定的最高限价。</w:t>
            </w:r>
          </w:p>
          <w:p>
            <w:pPr>
              <w:widowControl/>
              <w:adjustRightInd w:val="0"/>
              <w:snapToGrid w:val="0"/>
              <w:spacing w:line="360" w:lineRule="atLeast"/>
              <w:jc w:val="left"/>
              <w:rPr>
                <w:rFonts w:hint="default" w:ascii="Times New Roman" w:hAnsi="Times New Roman" w:eastAsiaTheme="minorEastAsia"/>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已标价的报价清单总报价和报价函的报价一致（四舍五入除外）。</w:t>
            </w:r>
          </w:p>
          <w:p>
            <w:pPr>
              <w:widowControl/>
              <w:adjustRightInd w:val="0"/>
              <w:snapToGrid w:val="0"/>
              <w:spacing w:line="360" w:lineRule="atLeast"/>
              <w:ind w:firstLine="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）报价的大写数值能确定具体数值，未出现数量级错误、报价金额单位错误。</w:t>
            </w:r>
          </w:p>
          <w:p>
            <w:pPr>
              <w:widowControl/>
              <w:adjustRightInd w:val="0"/>
              <w:snapToGrid w:val="0"/>
              <w:spacing w:line="360" w:lineRule="atLeast"/>
              <w:ind w:firstLine="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）同一</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未递交两个以上不同的报价。</w:t>
            </w:r>
          </w:p>
          <w:p>
            <w:pPr>
              <w:widowControl/>
              <w:adjustRightInd w:val="0"/>
              <w:snapToGrid w:val="0"/>
              <w:spacing w:line="360" w:lineRule="atLeast"/>
              <w:ind w:firstLine="0" w:firstLineChars="0"/>
              <w:jc w:val="left"/>
              <w:rPr>
                <w:rFonts w:ascii="Times New Roman" w:hAnsi="Times New Roman"/>
                <w:color w:val="auto"/>
                <w:highlight w:val="none"/>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供应商</w:t>
            </w:r>
            <w:r>
              <w:rPr>
                <w:rFonts w:hint="eastAsia" w:ascii="Times New Roman" w:hAnsi="Times New Roman" w:cs="Times New Roman"/>
                <w:color w:val="auto"/>
                <w:highlight w:val="none"/>
                <w:lang w:val="en-US" w:eastAsia="zh-CN"/>
              </w:rPr>
              <w:t>按</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提供的书面</w:t>
            </w:r>
            <w:r>
              <w:rPr>
                <w:rFonts w:hint="eastAsia" w:ascii="Times New Roman" w:hAnsi="Times New Roman" w:cs="Times New Roman"/>
                <w:color w:val="auto"/>
                <w:highlight w:val="none"/>
                <w:lang w:eastAsia="zh-CN"/>
              </w:rPr>
              <w:t>报价清单</w:t>
            </w:r>
            <w:r>
              <w:rPr>
                <w:rFonts w:hint="eastAsia" w:ascii="Times New Roman" w:hAnsi="Times New Roman" w:cs="Times New Roman"/>
                <w:color w:val="auto"/>
                <w:highlight w:val="none"/>
                <w:lang w:val="en-US" w:eastAsia="zh-CN"/>
              </w:rPr>
              <w:t>填写了报价，且未修改报价清单说明、数量等实质性内容</w:t>
            </w:r>
            <w:r>
              <w:rPr>
                <w:rFonts w:hint="default" w:ascii="Times New Roman" w:hAnsi="Times New Roman" w:cs="Times New Roman"/>
                <w:color w:val="auto"/>
                <w:highlight w:val="none"/>
              </w:rPr>
              <w:t>。</w:t>
            </w:r>
          </w:p>
          <w:p>
            <w:pPr>
              <w:widowControl/>
              <w:adjustRightInd w:val="0"/>
              <w:snapToGrid w:val="0"/>
              <w:spacing w:line="360" w:lineRule="atLeast"/>
              <w:jc w:val="left"/>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lang w:eastAsia="zh-CN"/>
              </w:rPr>
              <w:t>）</w:t>
            </w:r>
            <w:r>
              <w:rPr>
                <w:rFonts w:hint="default" w:ascii="Times New Roman" w:hAnsi="Times New Roman" w:cs="Times New Roman"/>
                <w:color w:val="auto"/>
                <w:kern w:val="2"/>
                <w:szCs w:val="24"/>
                <w:highlight w:val="none"/>
              </w:rPr>
              <w:t>已标价</w:t>
            </w:r>
            <w:r>
              <w:rPr>
                <w:rFonts w:hint="eastAsia" w:ascii="Times New Roman" w:hAnsi="Times New Roman" w:cs="Times New Roman"/>
                <w:color w:val="auto"/>
                <w:kern w:val="0"/>
                <w:szCs w:val="21"/>
                <w:highlight w:val="none"/>
                <w:lang w:eastAsia="zh-CN"/>
              </w:rPr>
              <w:t>报价清单</w:t>
            </w:r>
            <w:r>
              <w:rPr>
                <w:rFonts w:hint="default" w:ascii="Times New Roman" w:hAnsi="Times New Roman" w:cs="Times New Roman"/>
                <w:color w:val="auto"/>
                <w:kern w:val="0"/>
                <w:szCs w:val="21"/>
                <w:highlight w:val="none"/>
              </w:rPr>
              <w:t>中未更改</w:t>
            </w:r>
            <w:r>
              <w:rPr>
                <w:rFonts w:hint="default" w:ascii="Times New Roman" w:hAnsi="Times New Roman" w:cs="Times New Roman"/>
                <w:color w:val="auto"/>
                <w:kern w:val="0"/>
                <w:szCs w:val="21"/>
                <w:highlight w:val="none"/>
                <w:lang w:eastAsia="zh-CN"/>
              </w:rPr>
              <w:t>询比文件</w:t>
            </w:r>
            <w:r>
              <w:rPr>
                <w:rFonts w:hint="default" w:ascii="Times New Roman" w:hAnsi="Times New Roman" w:cs="Times New Roman"/>
                <w:color w:val="auto"/>
                <w:kern w:val="0"/>
                <w:szCs w:val="21"/>
                <w:highlight w:val="none"/>
              </w:rPr>
              <w:t>确定的暂列金额。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096" w:type="dxa"/>
            <w:vMerge w:val="continue"/>
            <w:vAlign w:val="center"/>
          </w:tcPr>
          <w:p>
            <w:pPr>
              <w:widowControl/>
              <w:adjustRightInd w:val="0"/>
              <w:snapToGrid w:val="0"/>
              <w:spacing w:line="360" w:lineRule="atLeast"/>
              <w:ind w:firstLine="0" w:firstLineChars="0"/>
              <w:jc w:val="center"/>
              <w:rPr>
                <w:rFonts w:hint="default" w:ascii="Times New Roman" w:hAnsi="Times New Roman" w:cs="Times New Roman"/>
                <w:color w:val="auto"/>
                <w:kern w:val="0"/>
                <w:szCs w:val="21"/>
                <w:highlight w:val="none"/>
              </w:rPr>
            </w:pPr>
          </w:p>
        </w:tc>
        <w:tc>
          <w:tcPr>
            <w:tcW w:w="1759" w:type="dxa"/>
            <w:tcMar>
              <w:left w:w="75" w:type="dxa"/>
            </w:tcMar>
            <w:vAlign w:val="center"/>
          </w:tcPr>
          <w:p>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其他实质性要求</w:t>
            </w:r>
          </w:p>
        </w:tc>
        <w:tc>
          <w:tcPr>
            <w:tcW w:w="5659" w:type="dxa"/>
            <w:tcMar>
              <w:left w:w="75" w:type="dxa"/>
            </w:tcMar>
            <w:vAlign w:val="center"/>
          </w:tcPr>
          <w:p>
            <w:pPr>
              <w:widowControl/>
              <w:adjustRightInd w:val="0"/>
              <w:snapToGrid w:val="0"/>
              <w:spacing w:line="360" w:lineRule="atLeas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符合</w:t>
            </w:r>
            <w:r>
              <w:rPr>
                <w:rFonts w:hint="default" w:ascii="Times New Roman" w:hAnsi="Times New Roman" w:cs="Times New Roman"/>
                <w:color w:val="auto"/>
                <w:kern w:val="0"/>
                <w:szCs w:val="21"/>
                <w:highlight w:val="none"/>
                <w:lang w:eastAsia="zh-CN"/>
              </w:rPr>
              <w:t>询比文件</w:t>
            </w:r>
            <w:r>
              <w:rPr>
                <w:rFonts w:hint="default" w:ascii="Times New Roman" w:hAnsi="Times New Roman" w:cs="Times New Roman"/>
                <w:color w:val="auto"/>
                <w:kern w:val="0"/>
                <w:szCs w:val="21"/>
                <w:highlight w:val="none"/>
              </w:rPr>
              <w:t>的其他实质性要求和条件</w:t>
            </w:r>
          </w:p>
        </w:tc>
      </w:tr>
    </w:tbl>
    <w:p>
      <w:pPr>
        <w:widowControl/>
        <w:spacing w:line="360" w:lineRule="atLeast"/>
        <w:ind w:firstLine="0" w:firstLineChars="0"/>
        <w:jc w:val="center"/>
        <w:rPr>
          <w:rFonts w:hint="eastAsia" w:ascii="Times New Roman" w:hAnsi="Times New Roman" w:cs="Times New Roman"/>
          <w:color w:val="auto"/>
          <w:highlight w:val="none"/>
        </w:rPr>
      </w:pPr>
    </w:p>
    <w:tbl>
      <w:tblPr>
        <w:tblStyle w:val="12"/>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1696" w:type="dxa"/>
            <w:vAlign w:val="center"/>
          </w:tcPr>
          <w:p>
            <w:pPr>
              <w:snapToGrid w:val="0"/>
              <w:ind w:firstLine="0" w:firstLineChars="0"/>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条款号</w:t>
            </w:r>
          </w:p>
        </w:tc>
        <w:tc>
          <w:tcPr>
            <w:tcW w:w="1276" w:type="dxa"/>
            <w:tcMar>
              <w:left w:w="75" w:type="dxa"/>
            </w:tcMar>
            <w:vAlign w:val="center"/>
          </w:tcPr>
          <w:p>
            <w:pPr>
              <w:snapToGrid w:val="0"/>
              <w:ind w:firstLine="0" w:firstLineChars="0"/>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条款内容</w:t>
            </w:r>
          </w:p>
        </w:tc>
        <w:tc>
          <w:tcPr>
            <w:tcW w:w="6232" w:type="dxa"/>
            <w:vAlign w:val="center"/>
          </w:tcPr>
          <w:p>
            <w:pPr>
              <w:widowControl/>
              <w:snapToGrid w:val="0"/>
              <w:ind w:firstLine="0" w:firstLineChars="0"/>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1696" w:type="dxa"/>
            <w:vAlign w:val="center"/>
          </w:tcPr>
          <w:p>
            <w:pPr>
              <w:snapToGrid w:val="0"/>
              <w:ind w:firstLine="0" w:firstLineChars="0"/>
              <w:jc w:val="center"/>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2.2.1</w:t>
            </w:r>
          </w:p>
        </w:tc>
        <w:tc>
          <w:tcPr>
            <w:tcW w:w="1276" w:type="dxa"/>
            <w:tcMar>
              <w:left w:w="75" w:type="dxa"/>
            </w:tcMar>
            <w:vAlign w:val="center"/>
          </w:tcPr>
          <w:p>
            <w:pPr>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default"/>
                <w:color w:val="auto"/>
                <w:highlight w:val="none"/>
              </w:rPr>
            </w:pPr>
            <w:r>
              <w:rPr>
                <w:rFonts w:hint="default" w:ascii="Times New Roman" w:hAnsi="Times New Roman" w:cs="Times New Roman"/>
                <w:color w:val="auto"/>
                <w:szCs w:val="21"/>
                <w:highlight w:val="none"/>
                <w:lang w:eastAsia="zh-CN"/>
              </w:rPr>
              <w:t>分值构成（</w:t>
            </w:r>
            <w:r>
              <w:rPr>
                <w:rFonts w:hint="eastAsia" w:ascii="Times New Roman" w:hAnsi="Times New Roman" w:cs="Times New Roman"/>
                <w:color w:val="auto"/>
                <w:szCs w:val="21"/>
                <w:highlight w:val="none"/>
                <w:lang w:val="en-US" w:eastAsia="zh-CN"/>
              </w:rPr>
              <w:t>100</w:t>
            </w:r>
            <w:r>
              <w:rPr>
                <w:rFonts w:hint="default" w:ascii="Times New Roman" w:hAnsi="Times New Roman" w:cs="Times New Roman"/>
                <w:color w:val="auto"/>
                <w:szCs w:val="21"/>
                <w:highlight w:val="none"/>
                <w:lang w:eastAsia="zh-CN"/>
              </w:rPr>
              <w:t>分</w:t>
            </w:r>
            <w:r>
              <w:rPr>
                <w:rFonts w:hint="default"/>
                <w:color w:val="auto"/>
                <w:highlight w:val="none"/>
              </w:rPr>
              <w:t>）</w:t>
            </w:r>
          </w:p>
        </w:tc>
        <w:tc>
          <w:tcPr>
            <w:tcW w:w="6232" w:type="dxa"/>
            <w:vAlign w:val="center"/>
          </w:tcPr>
          <w:p>
            <w:pPr>
              <w:spacing w:line="360" w:lineRule="atLeast"/>
              <w:ind w:firstLine="420" w:firstLineChars="0"/>
              <w:rPr>
                <w:rFonts w:hint="default"/>
                <w:color w:val="auto"/>
                <w:highlight w:val="none"/>
              </w:rPr>
            </w:pPr>
            <w:r>
              <w:rPr>
                <w:rFonts w:hint="eastAsia"/>
                <w:color w:val="auto"/>
                <w:highlight w:val="none"/>
                <w:lang w:val="en-US" w:eastAsia="zh-CN"/>
              </w:rPr>
              <w:t>技术资信部分</w:t>
            </w:r>
            <w:r>
              <w:rPr>
                <w:rFonts w:hint="default"/>
                <w:color w:val="auto"/>
                <w:highlight w:val="none"/>
              </w:rPr>
              <w:t>：</w:t>
            </w:r>
            <w:r>
              <w:rPr>
                <w:rFonts w:hint="eastAsia"/>
                <w:color w:val="auto"/>
                <w:highlight w:val="none"/>
                <w:lang w:val="en-US" w:eastAsia="zh-CN"/>
              </w:rPr>
              <w:t>60</w:t>
            </w:r>
            <w:r>
              <w:rPr>
                <w:rFonts w:hint="default"/>
                <w:color w:val="auto"/>
                <w:highlight w:val="none"/>
              </w:rPr>
              <w:t>分</w:t>
            </w:r>
          </w:p>
          <w:p>
            <w:pPr>
              <w:spacing w:line="360" w:lineRule="atLeast"/>
              <w:ind w:firstLine="420" w:firstLineChars="0"/>
              <w:rPr>
                <w:rFonts w:hint="default"/>
                <w:color w:val="auto"/>
                <w:highlight w:val="none"/>
                <w:lang w:val="en-US" w:eastAsia="zh-CN"/>
              </w:rPr>
            </w:pPr>
            <w:r>
              <w:rPr>
                <w:rFonts w:hint="eastAsia"/>
                <w:color w:val="auto"/>
                <w:highlight w:val="none"/>
                <w:lang w:val="en-US" w:eastAsia="zh-CN"/>
              </w:rPr>
              <w:t>报价部分：40分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1696" w:type="dxa"/>
            <w:tcBorders>
              <w:top w:val="single" w:color="auto" w:sz="4" w:space="0"/>
              <w:bottom w:val="single" w:color="auto" w:sz="4" w:space="0"/>
              <w:right w:val="single" w:color="auto" w:sz="4" w:space="0"/>
            </w:tcBorders>
            <w:vAlign w:val="center"/>
          </w:tcPr>
          <w:p>
            <w:pPr>
              <w:snapToGrid w:val="0"/>
              <w:ind w:firstLine="0" w:firstLineChars="0"/>
              <w:jc w:val="center"/>
              <w:rPr>
                <w:rFonts w:hint="default" w:ascii="Times New Roman" w:hAnsi="Times New Roman" w:cs="Times New Roman"/>
                <w:bCs/>
                <w:color w:val="auto"/>
                <w:kern w:val="0"/>
                <w:szCs w:val="21"/>
                <w:highlight w:val="none"/>
              </w:rPr>
            </w:pPr>
            <w:r>
              <w:rPr>
                <w:rFonts w:hint="default" w:ascii="Times New Roman" w:hAnsi="Times New Roman" w:cs="Times New Roman"/>
                <w:color w:val="auto"/>
                <w:szCs w:val="21"/>
                <w:highlight w:val="none"/>
              </w:rPr>
              <w:t>2.2.2</w:t>
            </w:r>
          </w:p>
        </w:tc>
        <w:tc>
          <w:tcPr>
            <w:tcW w:w="1276" w:type="dxa"/>
            <w:tcBorders>
              <w:top w:val="single" w:color="auto" w:sz="4" w:space="0"/>
              <w:bottom w:val="single" w:color="auto" w:sz="4" w:space="0"/>
              <w:right w:val="single" w:color="auto" w:sz="4" w:space="0"/>
            </w:tcBorders>
            <w:tcMar>
              <w:left w:w="75" w:type="dxa"/>
            </w:tcMar>
            <w:vAlign w:val="center"/>
          </w:tcPr>
          <w:p>
            <w:pPr>
              <w:snapToGrid w:val="0"/>
              <w:ind w:firstLine="0" w:firstLineChars="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评审基准价</w:t>
            </w:r>
            <w:r>
              <w:rPr>
                <w:rFonts w:hint="default" w:ascii="Times New Roman" w:hAnsi="Times New Roman" w:cs="Times New Roman"/>
                <w:color w:val="auto"/>
                <w:szCs w:val="21"/>
                <w:highlight w:val="none"/>
              </w:rPr>
              <w:t>计算方法</w:t>
            </w:r>
          </w:p>
        </w:tc>
        <w:tc>
          <w:tcPr>
            <w:tcW w:w="6232" w:type="dxa"/>
            <w:tcBorders>
              <w:top w:val="single" w:color="auto" w:sz="4" w:space="0"/>
              <w:left w:val="single" w:color="auto" w:sz="4" w:space="0"/>
              <w:bottom w:val="single" w:color="auto" w:sz="4" w:space="0"/>
              <w:right w:val="single" w:color="auto" w:sz="4" w:space="0"/>
            </w:tcBorders>
            <w:vAlign w:val="center"/>
          </w:tcPr>
          <w:p>
            <w:pPr>
              <w:spacing w:line="360" w:lineRule="atLeas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评审基准价</w:t>
            </w:r>
            <w:r>
              <w:rPr>
                <w:rFonts w:hint="default" w:ascii="Times New Roman" w:hAnsi="Times New Roman" w:cs="Times New Roman"/>
                <w:color w:val="auto"/>
                <w:szCs w:val="21"/>
                <w:highlight w:val="none"/>
              </w:rPr>
              <w:t>的计算：</w:t>
            </w:r>
          </w:p>
          <w:p>
            <w:pPr>
              <w:spacing w:line="360" w:lineRule="atLeas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（1）评</w:t>
            </w:r>
            <w:r>
              <w:rPr>
                <w:rFonts w:hint="default" w:ascii="Times New Roman" w:hAnsi="Times New Roman" w:cs="Times New Roman"/>
                <w:color w:val="auto"/>
                <w:szCs w:val="21"/>
                <w:highlight w:val="none"/>
                <w:lang w:val="en-US" w:eastAsia="zh-CN"/>
              </w:rPr>
              <w:t>审</w:t>
            </w:r>
            <w:r>
              <w:rPr>
                <w:rFonts w:hint="default" w:ascii="Times New Roman" w:hAnsi="Times New Roman" w:cs="Times New Roman"/>
                <w:color w:val="auto"/>
                <w:szCs w:val="21"/>
                <w:highlight w:val="none"/>
              </w:rPr>
              <w:t>价的确定：</w:t>
            </w:r>
          </w:p>
          <w:p>
            <w:pPr>
              <w:spacing w:line="360" w:lineRule="atLeas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w:t>
            </w:r>
            <w:r>
              <w:rPr>
                <w:rFonts w:hint="default" w:ascii="Times New Roman" w:hAnsi="Times New Roman" w:cs="Times New Roman"/>
                <w:color w:val="auto"/>
                <w:szCs w:val="21"/>
                <w:highlight w:val="none"/>
                <w:lang w:val="en-US" w:eastAsia="zh-CN"/>
              </w:rPr>
              <w:t>审</w:t>
            </w:r>
            <w:r>
              <w:rPr>
                <w:rFonts w:hint="default" w:ascii="Times New Roman" w:hAnsi="Times New Roman" w:cs="Times New Roman"/>
                <w:color w:val="auto"/>
                <w:szCs w:val="21"/>
                <w:highlight w:val="none"/>
              </w:rPr>
              <w:t>价＝</w:t>
            </w:r>
            <w:r>
              <w:rPr>
                <w:rFonts w:hint="eastAsia" w:ascii="Times New Roman" w:hAnsi="Times New Roman" w:cs="Times New Roman"/>
                <w:color w:val="auto"/>
                <w:szCs w:val="21"/>
                <w:highlight w:val="none"/>
                <w:lang w:val="en-US" w:eastAsia="zh-CN"/>
              </w:rPr>
              <w:t>修正后的</w:t>
            </w:r>
            <w:r>
              <w:rPr>
                <w:rFonts w:hint="default" w:ascii="Times New Roman" w:hAnsi="Times New Roman" w:cs="Times New Roman"/>
                <w:color w:val="auto"/>
                <w:szCs w:val="21"/>
                <w:highlight w:val="none"/>
              </w:rPr>
              <w:t>报价</w:t>
            </w:r>
          </w:p>
          <w:p>
            <w:pPr>
              <w:spacing w:line="360" w:lineRule="atLeas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（2）评</w:t>
            </w:r>
            <w:r>
              <w:rPr>
                <w:rFonts w:hint="default" w:ascii="Times New Roman" w:hAnsi="Times New Roman" w:cs="Times New Roman"/>
                <w:color w:val="auto"/>
                <w:szCs w:val="21"/>
                <w:highlight w:val="none"/>
                <w:lang w:val="en-US" w:eastAsia="zh-CN"/>
              </w:rPr>
              <w:t>审</w:t>
            </w:r>
            <w:r>
              <w:rPr>
                <w:rFonts w:hint="default" w:ascii="Times New Roman" w:hAnsi="Times New Roman" w:cs="Times New Roman"/>
                <w:color w:val="auto"/>
                <w:szCs w:val="21"/>
                <w:highlight w:val="none"/>
              </w:rPr>
              <w:t>价平均值的计算：</w:t>
            </w:r>
          </w:p>
          <w:p>
            <w:pPr>
              <w:spacing w:line="360" w:lineRule="atLeas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所有</w:t>
            </w:r>
            <w:r>
              <w:rPr>
                <w:rFonts w:hint="eastAsia" w:ascii="Times New Roman" w:hAnsi="Times New Roman" w:cs="Times New Roman"/>
                <w:color w:val="auto"/>
                <w:szCs w:val="21"/>
                <w:highlight w:val="none"/>
                <w:lang w:val="en-US" w:eastAsia="zh-CN"/>
              </w:rPr>
              <w:t>通过初步评审的</w:t>
            </w:r>
            <w:r>
              <w:rPr>
                <w:rFonts w:hint="default" w:ascii="Times New Roman" w:hAnsi="Times New Roman" w:cs="Times New Roman"/>
                <w:color w:val="auto"/>
                <w:szCs w:val="21"/>
                <w:highlight w:val="none"/>
                <w:lang w:eastAsia="zh-CN"/>
              </w:rPr>
              <w:t>供应商</w:t>
            </w:r>
            <w:r>
              <w:rPr>
                <w:rFonts w:hint="default" w:ascii="Times New Roman" w:hAnsi="Times New Roman" w:cs="Times New Roman"/>
                <w:color w:val="auto"/>
                <w:szCs w:val="21"/>
                <w:highlight w:val="none"/>
              </w:rPr>
              <w:t>的评</w:t>
            </w:r>
            <w:r>
              <w:rPr>
                <w:rFonts w:hint="default" w:ascii="Times New Roman" w:hAnsi="Times New Roman" w:cs="Times New Roman"/>
                <w:color w:val="auto"/>
                <w:szCs w:val="21"/>
                <w:highlight w:val="none"/>
                <w:lang w:val="en-US" w:eastAsia="zh-CN"/>
              </w:rPr>
              <w:t>审</w:t>
            </w:r>
            <w:r>
              <w:rPr>
                <w:rFonts w:hint="default" w:ascii="Times New Roman" w:hAnsi="Times New Roman" w:cs="Times New Roman"/>
                <w:color w:val="auto"/>
                <w:szCs w:val="21"/>
                <w:highlight w:val="none"/>
              </w:rPr>
              <w:t>价去掉一个最高值和一个最低值后的算术平均值即为</w:t>
            </w:r>
            <w:r>
              <w:rPr>
                <w:rFonts w:hint="default" w:ascii="Times New Roman" w:hAnsi="Times New Roman" w:cs="Times New Roman"/>
                <w:color w:val="auto"/>
                <w:szCs w:val="21"/>
                <w:highlight w:val="none"/>
                <w:lang w:eastAsia="zh-CN"/>
              </w:rPr>
              <w:t>评审价</w:t>
            </w:r>
            <w:r>
              <w:rPr>
                <w:rFonts w:hint="default" w:ascii="Times New Roman" w:hAnsi="Times New Roman" w:cs="Times New Roman"/>
                <w:color w:val="auto"/>
                <w:szCs w:val="21"/>
                <w:highlight w:val="none"/>
              </w:rPr>
              <w:t>平均值（如果参与评</w:t>
            </w:r>
            <w:r>
              <w:rPr>
                <w:rFonts w:hint="default" w:ascii="Times New Roman" w:hAnsi="Times New Roman" w:cs="Times New Roman"/>
                <w:color w:val="auto"/>
                <w:szCs w:val="21"/>
                <w:highlight w:val="none"/>
                <w:lang w:val="en-US" w:eastAsia="zh-CN"/>
              </w:rPr>
              <w:t>审</w:t>
            </w:r>
            <w:r>
              <w:rPr>
                <w:rFonts w:hint="default" w:ascii="Times New Roman" w:hAnsi="Times New Roman" w:cs="Times New Roman"/>
                <w:color w:val="auto"/>
                <w:szCs w:val="21"/>
                <w:highlight w:val="none"/>
              </w:rPr>
              <w:t>价平均值计算的有效</w:t>
            </w:r>
            <w:r>
              <w:rPr>
                <w:rFonts w:hint="default" w:ascii="Times New Roman" w:hAnsi="Times New Roman" w:cs="Times New Roman"/>
                <w:color w:val="auto"/>
                <w:szCs w:val="21"/>
                <w:highlight w:val="none"/>
                <w:lang w:eastAsia="zh-CN"/>
              </w:rPr>
              <w:t>供应商</w:t>
            </w:r>
            <w:r>
              <w:rPr>
                <w:rFonts w:hint="default" w:ascii="Times New Roman" w:hAnsi="Times New Roman" w:cs="Times New Roman"/>
                <w:color w:val="auto"/>
                <w:szCs w:val="21"/>
                <w:highlight w:val="none"/>
              </w:rPr>
              <w:t>少于5家时，则计算评</w:t>
            </w:r>
            <w:r>
              <w:rPr>
                <w:rFonts w:hint="default" w:ascii="Times New Roman" w:hAnsi="Times New Roman" w:cs="Times New Roman"/>
                <w:color w:val="auto"/>
                <w:szCs w:val="21"/>
                <w:highlight w:val="none"/>
                <w:lang w:val="en-US" w:eastAsia="zh-CN"/>
              </w:rPr>
              <w:t>审</w:t>
            </w:r>
            <w:r>
              <w:rPr>
                <w:rFonts w:hint="default" w:ascii="Times New Roman" w:hAnsi="Times New Roman" w:cs="Times New Roman"/>
                <w:color w:val="auto"/>
                <w:szCs w:val="21"/>
                <w:highlight w:val="none"/>
              </w:rPr>
              <w:t>价平均值时不去掉最高值和最低值）；</w:t>
            </w:r>
          </w:p>
          <w:p>
            <w:pPr>
              <w:spacing w:line="360" w:lineRule="atLeas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r>
              <w:rPr>
                <w:rFonts w:hint="default" w:ascii="Times New Roman" w:hAnsi="Times New Roman" w:cs="Times New Roman"/>
                <w:color w:val="auto"/>
                <w:szCs w:val="21"/>
                <w:highlight w:val="none"/>
                <w:lang w:eastAsia="zh-CN"/>
              </w:rPr>
              <w:t>评审基准价</w:t>
            </w:r>
            <w:r>
              <w:rPr>
                <w:rFonts w:hint="default" w:ascii="Times New Roman" w:hAnsi="Times New Roman" w:cs="Times New Roman"/>
                <w:color w:val="auto"/>
                <w:szCs w:val="21"/>
                <w:highlight w:val="none"/>
              </w:rPr>
              <w:t>的确定 ：</w:t>
            </w:r>
          </w:p>
          <w:p>
            <w:pPr>
              <w:spacing w:line="360" w:lineRule="atLeast"/>
              <w:ind w:firstLine="420"/>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color w:val="auto"/>
                <w:szCs w:val="21"/>
                <w:highlight w:val="none"/>
              </w:rPr>
              <w:t>将</w:t>
            </w:r>
            <w:r>
              <w:rPr>
                <w:rFonts w:hint="default" w:ascii="Times New Roman" w:hAnsi="Times New Roman" w:cs="Times New Roman"/>
                <w:color w:val="auto"/>
                <w:szCs w:val="21"/>
                <w:highlight w:val="none"/>
                <w:lang w:eastAsia="zh-CN"/>
              </w:rPr>
              <w:t>评审价</w:t>
            </w:r>
            <w:r>
              <w:rPr>
                <w:rFonts w:hint="default" w:ascii="Times New Roman" w:hAnsi="Times New Roman" w:cs="Times New Roman"/>
                <w:color w:val="auto"/>
                <w:szCs w:val="21"/>
                <w:highlight w:val="none"/>
              </w:rPr>
              <w:t>平均值直接作为</w:t>
            </w:r>
            <w:r>
              <w:rPr>
                <w:rFonts w:hint="default" w:ascii="Times New Roman" w:hAnsi="Times New Roman" w:cs="Times New Roman"/>
                <w:color w:val="auto"/>
                <w:szCs w:val="21"/>
                <w:highlight w:val="none"/>
                <w:lang w:eastAsia="zh-CN"/>
              </w:rPr>
              <w:t>评审基准价</w:t>
            </w:r>
            <w:r>
              <w:rPr>
                <w:rFonts w:hint="default" w:ascii="Times New Roman" w:hAnsi="Times New Roman" w:cs="Times New Roman"/>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1696" w:type="dxa"/>
            <w:tcBorders>
              <w:top w:val="single" w:color="auto" w:sz="4" w:space="0"/>
              <w:right w:val="single" w:color="auto" w:sz="4" w:space="0"/>
            </w:tcBorders>
            <w:vAlign w:val="center"/>
          </w:tcPr>
          <w:p>
            <w:pPr>
              <w:snapToGrid w:val="0"/>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2.2.3</w:t>
            </w:r>
          </w:p>
        </w:tc>
        <w:tc>
          <w:tcPr>
            <w:tcW w:w="1276" w:type="dxa"/>
            <w:tcBorders>
              <w:top w:val="single" w:color="auto" w:sz="4" w:space="0"/>
              <w:right w:val="single" w:color="auto" w:sz="4" w:space="0"/>
            </w:tcBorders>
            <w:tcMar>
              <w:left w:w="75" w:type="dxa"/>
            </w:tcMar>
            <w:vAlign w:val="center"/>
          </w:tcPr>
          <w:p>
            <w:pPr>
              <w:snapToGrid w:val="0"/>
              <w:ind w:firstLine="0" w:firstLineChars="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评审价</w:t>
            </w:r>
            <w:r>
              <w:rPr>
                <w:rFonts w:hint="default" w:ascii="Times New Roman" w:hAnsi="Times New Roman" w:cs="Times New Roman"/>
                <w:color w:val="auto"/>
                <w:szCs w:val="21"/>
                <w:highlight w:val="none"/>
              </w:rPr>
              <w:t>的偏差率计算公式</w:t>
            </w:r>
          </w:p>
        </w:tc>
        <w:tc>
          <w:tcPr>
            <w:tcW w:w="6232" w:type="dxa"/>
            <w:tcBorders>
              <w:top w:val="single" w:color="auto" w:sz="4" w:space="0"/>
              <w:left w:val="single" w:color="auto" w:sz="4" w:space="0"/>
              <w:right w:val="single" w:color="auto" w:sz="4" w:space="0"/>
            </w:tcBorders>
            <w:vAlign w:val="center"/>
          </w:tcPr>
          <w:p>
            <w:pPr>
              <w:spacing w:line="360" w:lineRule="atLeast"/>
              <w:ind w:firstLine="420"/>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color w:val="auto"/>
                <w:szCs w:val="21"/>
                <w:highlight w:val="none"/>
              </w:rPr>
              <w:t>偏差率=100% ×（</w:t>
            </w:r>
            <w:r>
              <w:rPr>
                <w:rFonts w:hint="default" w:ascii="Times New Roman" w:hAnsi="Times New Roman" w:cs="Times New Roman"/>
                <w:color w:val="auto"/>
                <w:szCs w:val="21"/>
                <w:highlight w:val="none"/>
                <w:lang w:eastAsia="zh-CN"/>
              </w:rPr>
              <w:t>供应商评审价</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eastAsia="zh-CN"/>
              </w:rPr>
              <w:t>评审基准价</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eastAsia="zh-CN"/>
              </w:rPr>
              <w:t>评审基准价</w:t>
            </w:r>
          </w:p>
          <w:p>
            <w:pPr>
              <w:spacing w:line="360" w:lineRule="atLeas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偏差率保留</w:t>
            </w:r>
            <w:r>
              <w:rPr>
                <w:rFonts w:hint="eastAsia" w:ascii="Times New Roman" w:hAnsi="Times New Roman" w:cs="Times New Roman"/>
                <w:color w:val="auto"/>
                <w:szCs w:val="21"/>
                <w:highlight w:val="none"/>
                <w:u w:val="single"/>
                <w:lang w:val="en-US" w:eastAsia="zh-CN"/>
              </w:rPr>
              <w:t>2</w:t>
            </w:r>
            <w:r>
              <w:rPr>
                <w:rFonts w:hint="default" w:ascii="Times New Roman" w:hAnsi="Times New Roman" w:cs="Times New Roman"/>
                <w:color w:val="auto"/>
                <w:szCs w:val="21"/>
                <w:highlight w:val="none"/>
              </w:rPr>
              <w:t>位小数</w:t>
            </w:r>
          </w:p>
        </w:tc>
      </w:tr>
    </w:tbl>
    <w:p>
      <w:pPr>
        <w:ind w:firstLine="0" w:firstLineChars="0"/>
        <w:jc w:val="right"/>
        <w:rPr>
          <w:rFonts w:hint="default" w:ascii="Times New Roman" w:hAnsi="Times New Roman" w:cs="Times New Roman"/>
          <w:color w:val="auto"/>
          <w:spacing w:val="4"/>
          <w:szCs w:val="21"/>
          <w:highlight w:val="none"/>
        </w:rPr>
      </w:pPr>
    </w:p>
    <w:p>
      <w:pPr>
        <w:ind w:firstLine="0" w:firstLineChars="0"/>
        <w:jc w:val="left"/>
        <w:rPr>
          <w:rFonts w:hint="default" w:ascii="Times New Roman" w:hAnsi="Times New Roman" w:cs="Times New Roman"/>
          <w:color w:val="auto"/>
          <w:spacing w:val="4"/>
          <w:szCs w:val="21"/>
          <w:highlight w:val="none"/>
        </w:rPr>
      </w:pPr>
      <w:r>
        <w:rPr>
          <w:rFonts w:hint="default" w:ascii="Times New Roman" w:hAnsi="Times New Roman" w:cs="Times New Roman"/>
          <w:color w:val="auto"/>
          <w:spacing w:val="4"/>
          <w:szCs w:val="21"/>
          <w:highlight w:val="none"/>
        </w:rPr>
        <w:br w:type="page"/>
      </w:r>
    </w:p>
    <w:p>
      <w:pPr>
        <w:ind w:firstLine="0" w:firstLineChars="0"/>
        <w:jc w:val="right"/>
        <w:rPr>
          <w:rFonts w:hint="default" w:ascii="Times New Roman" w:hAnsi="Times New Roman" w:cs="Times New Roman"/>
          <w:color w:val="auto"/>
          <w:highlight w:val="none"/>
        </w:rPr>
      </w:pPr>
      <w:r>
        <w:rPr>
          <w:rFonts w:hint="default" w:ascii="Times New Roman" w:hAnsi="Times New Roman" w:cs="Times New Roman"/>
          <w:color w:val="auto"/>
          <w:spacing w:val="4"/>
          <w:szCs w:val="21"/>
          <w:highlight w:val="none"/>
        </w:rPr>
        <w:t>续上表</w:t>
      </w:r>
    </w:p>
    <w:p>
      <w:pPr>
        <w:widowControl/>
        <w:ind w:firstLine="0" w:firstLineChars="0"/>
        <w:jc w:val="left"/>
        <w:rPr>
          <w:rFonts w:hint="default" w:ascii="Times New Roman" w:hAnsi="Times New Roman" w:cs="Times New Roman"/>
          <w:color w:val="auto"/>
          <w:szCs w:val="21"/>
          <w:highlight w:val="none"/>
        </w:rPr>
      </w:pPr>
    </w:p>
    <w:tbl>
      <w:tblPr>
        <w:tblStyle w:val="12"/>
        <w:tblpPr w:leftFromText="180" w:rightFromText="180" w:vertAnchor="text" w:horzAnchor="page" w:tblpX="1642" w:tblpY="-12"/>
        <w:tblOverlap w:val="never"/>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271"/>
        <w:gridCol w:w="1140"/>
        <w:gridCol w:w="1650"/>
        <w:gridCol w:w="1155"/>
        <w:gridCol w:w="2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376" w:type="dxa"/>
            <w:gridSpan w:val="5"/>
            <w:tcBorders>
              <w:top w:val="single" w:color="auto" w:sz="4" w:space="0"/>
            </w:tcBorders>
          </w:tcPr>
          <w:p>
            <w:pPr>
              <w:spacing w:line="380" w:lineRule="atLeast"/>
              <w:ind w:firstLine="0" w:firstLineChars="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评分因素与权重分值</w:t>
            </w:r>
          </w:p>
        </w:tc>
        <w:tc>
          <w:tcPr>
            <w:tcW w:w="2828" w:type="dxa"/>
            <w:vMerge w:val="restart"/>
            <w:tcBorders>
              <w:top w:val="single" w:color="auto" w:sz="4" w:space="0"/>
            </w:tcBorders>
            <w:vAlign w:val="center"/>
          </w:tcPr>
          <w:p>
            <w:pPr>
              <w:spacing w:line="380" w:lineRule="atLeast"/>
              <w:ind w:firstLine="0" w:firstLineChars="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60" w:type="dxa"/>
            <w:vAlign w:val="center"/>
          </w:tcPr>
          <w:p>
            <w:pPr>
              <w:spacing w:line="380" w:lineRule="atLeast"/>
              <w:ind w:firstLine="0" w:firstLineChars="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条款号</w:t>
            </w:r>
          </w:p>
        </w:tc>
        <w:tc>
          <w:tcPr>
            <w:tcW w:w="1271" w:type="dxa"/>
            <w:vAlign w:val="center"/>
          </w:tcPr>
          <w:p>
            <w:pPr>
              <w:spacing w:line="380" w:lineRule="atLeast"/>
              <w:ind w:firstLine="0" w:firstLineChars="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评分因素</w:t>
            </w:r>
          </w:p>
        </w:tc>
        <w:tc>
          <w:tcPr>
            <w:tcW w:w="1140" w:type="dxa"/>
            <w:vAlign w:val="center"/>
          </w:tcPr>
          <w:p>
            <w:pPr>
              <w:spacing w:line="380" w:lineRule="atLeast"/>
              <w:ind w:left="-105" w:leftChars="-50" w:right="-105" w:rightChars="-50" w:firstLine="0" w:firstLineChars="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评分因素权重分值</w:t>
            </w:r>
          </w:p>
        </w:tc>
        <w:tc>
          <w:tcPr>
            <w:tcW w:w="1650" w:type="dxa"/>
            <w:vAlign w:val="center"/>
          </w:tcPr>
          <w:p>
            <w:pPr>
              <w:spacing w:line="380" w:lineRule="atLeast"/>
              <w:ind w:firstLine="0" w:firstLineChars="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各评分因素细分项</w:t>
            </w:r>
          </w:p>
        </w:tc>
        <w:tc>
          <w:tcPr>
            <w:tcW w:w="1155" w:type="dxa"/>
            <w:vAlign w:val="center"/>
          </w:tcPr>
          <w:p>
            <w:pPr>
              <w:spacing w:line="380" w:lineRule="atLeast"/>
              <w:ind w:firstLine="0" w:firstLineChars="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分值</w:t>
            </w:r>
          </w:p>
        </w:tc>
        <w:tc>
          <w:tcPr>
            <w:tcW w:w="2828" w:type="dxa"/>
            <w:vMerge w:val="continue"/>
          </w:tcPr>
          <w:p>
            <w:pPr>
              <w:spacing w:line="380" w:lineRule="atLeast"/>
              <w:ind w:firstLine="0" w:firstLineChars="0"/>
              <w:jc w:val="center"/>
              <w:rPr>
                <w:rFonts w:hint="default" w:ascii="Times New Roman" w:hAnsi="Times New Roman" w:cs="Times New Roman"/>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Align w:val="center"/>
          </w:tcPr>
          <w:p>
            <w:pPr>
              <w:spacing w:line="380" w:lineRule="atLeast"/>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2.2.4</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1</w:t>
            </w:r>
            <w:r>
              <w:rPr>
                <w:rFonts w:hint="eastAsia" w:ascii="Times New Roman" w:hAnsi="Times New Roman" w:cs="Times New Roman"/>
                <w:color w:val="auto"/>
                <w:szCs w:val="21"/>
                <w:highlight w:val="none"/>
                <w:lang w:eastAsia="zh-CN"/>
              </w:rPr>
              <w:t>）</w:t>
            </w:r>
          </w:p>
        </w:tc>
        <w:tc>
          <w:tcPr>
            <w:tcW w:w="1271" w:type="dxa"/>
            <w:vMerge w:val="restart"/>
            <w:vAlign w:val="center"/>
          </w:tcPr>
          <w:p>
            <w:pPr>
              <w:spacing w:line="380" w:lineRule="atLeast"/>
              <w:ind w:firstLine="0" w:firstLineChars="0"/>
              <w:jc w:val="center"/>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技术资信分</w:t>
            </w:r>
          </w:p>
        </w:tc>
        <w:tc>
          <w:tcPr>
            <w:tcW w:w="1140" w:type="dxa"/>
            <w:vMerge w:val="restart"/>
            <w:vAlign w:val="center"/>
          </w:tcPr>
          <w:p>
            <w:pPr>
              <w:spacing w:line="380" w:lineRule="atLeast"/>
              <w:ind w:firstLine="0" w:firstLineChars="0"/>
              <w:jc w:val="center"/>
              <w:rPr>
                <w:rFonts w:hint="default" w:ascii="Times New Roman" w:hAnsi="Times New Roman" w:cs="Times New Roman" w:eastAsiaTheme="minorEastAsia"/>
                <w:color w:val="auto"/>
                <w:szCs w:val="21"/>
                <w:highlight w:val="none"/>
                <w:u w:val="single"/>
                <w:lang w:val="en-US" w:eastAsia="zh-CN"/>
              </w:rPr>
            </w:pPr>
            <w:r>
              <w:rPr>
                <w:rFonts w:hint="eastAsia" w:ascii="Times New Roman" w:hAnsi="Times New Roman" w:cs="Times New Roman"/>
                <w:color w:val="auto"/>
                <w:szCs w:val="21"/>
                <w:highlight w:val="none"/>
                <w:u w:val="none"/>
                <w:lang w:val="en-US" w:eastAsia="zh-CN"/>
              </w:rPr>
              <w:t>60分</w:t>
            </w:r>
          </w:p>
        </w:tc>
        <w:tc>
          <w:tcPr>
            <w:tcW w:w="1650" w:type="dxa"/>
            <w:vAlign w:val="center"/>
          </w:tcPr>
          <w:p>
            <w:pPr>
              <w:spacing w:line="380" w:lineRule="atLeast"/>
              <w:ind w:firstLine="0" w:firstLineChars="0"/>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企业业绩</w:t>
            </w:r>
          </w:p>
        </w:tc>
        <w:tc>
          <w:tcPr>
            <w:tcW w:w="1155" w:type="dxa"/>
            <w:vAlign w:val="center"/>
          </w:tcPr>
          <w:p>
            <w:pPr>
              <w:spacing w:line="380" w:lineRule="atLeast"/>
              <w:ind w:firstLine="0" w:firstLineChars="0"/>
              <w:jc w:val="center"/>
              <w:rPr>
                <w:rFonts w:hint="default" w:ascii="Times New Roman" w:hAnsi="Times New Roman" w:cs="Times New Roman" w:eastAsiaTheme="minorEastAsia"/>
                <w:color w:val="auto"/>
                <w:kern w:val="2"/>
                <w:sz w:val="21"/>
                <w:szCs w:val="21"/>
                <w:highlight w:val="none"/>
                <w:u w:val="single"/>
                <w:lang w:val="en-US" w:eastAsia="zh-CN" w:bidi="ar-SA"/>
              </w:rPr>
            </w:pPr>
            <w:r>
              <w:rPr>
                <w:rFonts w:hint="eastAsia" w:ascii="Times New Roman" w:hAnsi="Times New Roman" w:cs="Times New Roman"/>
                <w:color w:val="auto"/>
                <w:szCs w:val="21"/>
                <w:highlight w:val="none"/>
                <w:lang w:val="en-US" w:eastAsia="zh-CN"/>
              </w:rPr>
              <w:t>10</w:t>
            </w:r>
            <w:r>
              <w:rPr>
                <w:rFonts w:hint="default" w:ascii="Times New Roman" w:hAnsi="Times New Roman" w:cs="Times New Roman"/>
                <w:color w:val="auto"/>
                <w:szCs w:val="21"/>
                <w:highlight w:val="none"/>
              </w:rPr>
              <w:t>分</w:t>
            </w:r>
          </w:p>
        </w:tc>
        <w:tc>
          <w:tcPr>
            <w:tcW w:w="2828" w:type="dxa"/>
          </w:tcPr>
          <w:p>
            <w:pPr>
              <w:keepNext w:val="0"/>
              <w:keepLines w:val="0"/>
              <w:widowControl/>
              <w:suppressLineNumbers w:val="0"/>
              <w:jc w:val="left"/>
              <w:rPr>
                <w:rFonts w:hint="default" w:ascii="Times New Roman" w:hAnsi="Times New Roman" w:cs="Times New Roman"/>
                <w:color w:val="auto"/>
                <w:szCs w:val="21"/>
                <w:highlight w:val="none"/>
                <w:lang w:val="en-US"/>
              </w:rPr>
            </w:pPr>
            <w:r>
              <w:rPr>
                <w:rFonts w:hint="eastAsia" w:ascii="Times New Roman" w:hAnsi="Times New Roman" w:cs="Times New Roman"/>
                <w:color w:val="auto"/>
                <w:szCs w:val="21"/>
                <w:highlight w:val="none"/>
                <w:lang w:val="en-US" w:eastAsia="zh-CN"/>
              </w:rPr>
              <w:t>供应商满足资格标准最低要求的基础上得6分。每增加一个</w:t>
            </w:r>
            <w:r>
              <w:rPr>
                <w:rFonts w:ascii="Times New Roman" w:hAnsi="Times New Roman" w:cs="Times New Roman"/>
                <w:color w:val="auto"/>
                <w:szCs w:val="22"/>
                <w:highlight w:val="none"/>
              </w:rPr>
              <w:t>近</w:t>
            </w:r>
            <w:r>
              <w:rPr>
                <w:rFonts w:hint="eastAsia" w:ascii="Times New Roman" w:hAnsi="Times New Roman" w:cs="Times New Roman"/>
                <w:color w:val="auto"/>
                <w:szCs w:val="22"/>
                <w:highlight w:val="none"/>
              </w:rPr>
              <w:t>三</w:t>
            </w:r>
            <w:r>
              <w:rPr>
                <w:rFonts w:ascii="Times New Roman" w:hAnsi="Times New Roman" w:cs="Times New Roman"/>
                <w:color w:val="auto"/>
                <w:szCs w:val="22"/>
                <w:highlight w:val="none"/>
              </w:rPr>
              <w:t>年（指</w:t>
            </w:r>
            <w:r>
              <w:rPr>
                <w:rFonts w:hint="eastAsia" w:ascii="Times New Roman" w:hAnsi="Times New Roman" w:cs="Times New Roman"/>
                <w:color w:val="auto"/>
                <w:szCs w:val="22"/>
                <w:highlight w:val="none"/>
              </w:rPr>
              <w:t>201</w:t>
            </w:r>
            <w:r>
              <w:rPr>
                <w:rFonts w:hint="eastAsia" w:ascii="Times New Roman" w:hAnsi="Times New Roman" w:cs="Times New Roman"/>
                <w:color w:val="auto"/>
                <w:szCs w:val="22"/>
                <w:highlight w:val="none"/>
                <w:lang w:val="en-US" w:eastAsia="zh-CN"/>
              </w:rPr>
              <w:t>9</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rPr>
              <w:t>1</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rPr>
              <w:t>1</w:t>
            </w:r>
            <w:r>
              <w:rPr>
                <w:rFonts w:ascii="Times New Roman" w:hAnsi="Times New Roman" w:cs="Times New Roman"/>
                <w:color w:val="auto"/>
                <w:szCs w:val="22"/>
                <w:highlight w:val="none"/>
              </w:rPr>
              <w:t>日至响应文件递交截止日期，以</w:t>
            </w:r>
            <w:r>
              <w:rPr>
                <w:rFonts w:hint="eastAsia" w:ascii="Times New Roman" w:hAnsi="Times New Roman" w:cs="Times New Roman"/>
                <w:color w:val="auto"/>
                <w:szCs w:val="22"/>
                <w:highlight w:val="none"/>
              </w:rPr>
              <w:t>合同签订</w:t>
            </w:r>
            <w:r>
              <w:rPr>
                <w:rFonts w:ascii="Times New Roman" w:hAnsi="Times New Roman" w:cs="Times New Roman"/>
                <w:color w:val="auto"/>
                <w:szCs w:val="22"/>
                <w:highlight w:val="none"/>
              </w:rPr>
              <w:t>时间为准）</w:t>
            </w:r>
            <w:r>
              <w:rPr>
                <w:rFonts w:hint="eastAsia" w:ascii="Times New Roman" w:hAnsi="Times New Roman" w:cs="Times New Roman"/>
                <w:color w:val="auto"/>
                <w:szCs w:val="22"/>
                <w:highlight w:val="none"/>
                <w:lang w:val="en-US" w:eastAsia="zh-CN"/>
              </w:rPr>
              <w:t>合同金额</w:t>
            </w:r>
            <w:r>
              <w:rPr>
                <w:rFonts w:hint="eastAsia" w:ascii="Times New Roman" w:hAnsi="Times New Roman" w:cs="Times New Roman"/>
                <w:color w:val="auto"/>
                <w:szCs w:val="22"/>
                <w:highlight w:val="none"/>
              </w:rPr>
              <w:t>10万元及以上</w:t>
            </w:r>
            <w:r>
              <w:rPr>
                <w:rFonts w:hint="eastAsia" w:ascii="Times New Roman" w:hAnsi="Times New Roman" w:cs="Times New Roman"/>
                <w:color w:val="auto"/>
                <w:szCs w:val="22"/>
                <w:highlight w:val="none"/>
                <w:lang w:val="en-US" w:eastAsia="zh-CN"/>
              </w:rPr>
              <w:t>的</w:t>
            </w:r>
            <w:r>
              <w:rPr>
                <w:rFonts w:hint="eastAsia" w:ascii="Times New Roman" w:hAnsi="Times New Roman" w:cs="Times New Roman"/>
                <w:color w:val="auto"/>
                <w:szCs w:val="22"/>
                <w:highlight w:val="none"/>
              </w:rPr>
              <w:t>窗帘</w:t>
            </w:r>
            <w:r>
              <w:rPr>
                <w:rFonts w:hint="eastAsia" w:ascii="Times New Roman" w:hAnsi="Times New Roman" w:cs="Times New Roman"/>
                <w:color w:val="auto"/>
                <w:szCs w:val="22"/>
                <w:highlight w:val="none"/>
                <w:lang w:val="en-US" w:eastAsia="zh-CN"/>
              </w:rPr>
              <w:t>供货及安装</w:t>
            </w:r>
            <w:r>
              <w:rPr>
                <w:rFonts w:hint="eastAsia" w:ascii="Times New Roman" w:hAnsi="Times New Roman" w:cs="Times New Roman"/>
                <w:color w:val="auto"/>
                <w:szCs w:val="22"/>
                <w:highlight w:val="none"/>
              </w:rPr>
              <w:t>项目业绩</w:t>
            </w:r>
            <w:r>
              <w:rPr>
                <w:rFonts w:hint="eastAsia" w:ascii="Times New Roman" w:hAnsi="Times New Roman" w:cs="Times New Roman"/>
                <w:color w:val="auto"/>
                <w:szCs w:val="21"/>
                <w:highlight w:val="none"/>
                <w:lang w:val="en-US" w:eastAsia="zh-CN"/>
              </w:rPr>
              <w:t>，每个得2分，最高得10分。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Align w:val="center"/>
          </w:tcPr>
          <w:p>
            <w:pPr>
              <w:spacing w:line="380" w:lineRule="atLeast"/>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2.2.4</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2</w:t>
            </w:r>
            <w:r>
              <w:rPr>
                <w:rFonts w:hint="eastAsia" w:ascii="Times New Roman" w:hAnsi="Times New Roman" w:cs="Times New Roman"/>
                <w:color w:val="auto"/>
                <w:szCs w:val="21"/>
                <w:highlight w:val="none"/>
                <w:lang w:eastAsia="zh-CN"/>
              </w:rPr>
              <w:t>）</w:t>
            </w:r>
          </w:p>
        </w:tc>
        <w:tc>
          <w:tcPr>
            <w:tcW w:w="1271" w:type="dxa"/>
            <w:vMerge w:val="continue"/>
            <w:vAlign w:val="center"/>
          </w:tcPr>
          <w:p>
            <w:pPr>
              <w:spacing w:line="380" w:lineRule="atLeast"/>
              <w:ind w:firstLine="0" w:firstLineChars="0"/>
              <w:jc w:val="center"/>
              <w:rPr>
                <w:rFonts w:hint="eastAsia" w:ascii="Times New Roman" w:hAnsi="Times New Roman" w:cs="Times New Roman" w:eastAsiaTheme="minorEastAsia"/>
                <w:color w:val="auto"/>
                <w:szCs w:val="21"/>
                <w:highlight w:val="none"/>
                <w:lang w:eastAsia="zh-CN"/>
              </w:rPr>
            </w:pPr>
          </w:p>
        </w:tc>
        <w:tc>
          <w:tcPr>
            <w:tcW w:w="1140" w:type="dxa"/>
            <w:vMerge w:val="continue"/>
            <w:vAlign w:val="center"/>
          </w:tcPr>
          <w:p>
            <w:pPr>
              <w:spacing w:line="380" w:lineRule="atLeast"/>
              <w:ind w:firstLine="0" w:firstLineChars="0"/>
              <w:jc w:val="right"/>
              <w:rPr>
                <w:rFonts w:hint="default" w:ascii="Times New Roman" w:hAnsi="Times New Roman" w:cs="Times New Roman"/>
                <w:color w:val="auto"/>
                <w:szCs w:val="21"/>
                <w:highlight w:val="none"/>
                <w:u w:val="single"/>
              </w:rPr>
            </w:pPr>
          </w:p>
        </w:tc>
        <w:tc>
          <w:tcPr>
            <w:tcW w:w="1650" w:type="dxa"/>
            <w:vAlign w:val="center"/>
          </w:tcPr>
          <w:p>
            <w:pPr>
              <w:spacing w:line="380" w:lineRule="atLeast"/>
              <w:ind w:firstLine="0" w:firstLineChars="0"/>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优化方案及配置建议</w:t>
            </w:r>
          </w:p>
        </w:tc>
        <w:tc>
          <w:tcPr>
            <w:tcW w:w="1155" w:type="dxa"/>
            <w:vAlign w:val="center"/>
          </w:tcPr>
          <w:p>
            <w:pPr>
              <w:spacing w:line="380" w:lineRule="atLeast"/>
              <w:ind w:firstLine="0" w:firstLineChars="0"/>
              <w:jc w:val="center"/>
              <w:rPr>
                <w:rFonts w:hint="default" w:ascii="Times New Roman" w:hAnsi="Times New Roman" w:cs="Times New Roman" w:eastAsiaTheme="minorEastAsia"/>
                <w:color w:val="auto"/>
                <w:kern w:val="2"/>
                <w:sz w:val="21"/>
                <w:szCs w:val="21"/>
                <w:highlight w:val="none"/>
                <w:u w:val="single"/>
                <w:lang w:val="en-US" w:eastAsia="zh-CN" w:bidi="ar-SA"/>
              </w:rPr>
            </w:pPr>
            <w:r>
              <w:rPr>
                <w:rFonts w:hint="eastAsia" w:ascii="Times New Roman" w:hAnsi="Times New Roman" w:cs="Times New Roman"/>
                <w:color w:val="auto"/>
                <w:szCs w:val="21"/>
                <w:highlight w:val="none"/>
                <w:lang w:val="en-US" w:eastAsia="zh-CN"/>
              </w:rPr>
              <w:t>20</w:t>
            </w:r>
            <w:r>
              <w:rPr>
                <w:rFonts w:hint="default" w:ascii="Times New Roman" w:hAnsi="Times New Roman" w:cs="Times New Roman"/>
                <w:color w:val="auto"/>
                <w:szCs w:val="21"/>
                <w:highlight w:val="none"/>
              </w:rPr>
              <w:t>分</w:t>
            </w:r>
          </w:p>
        </w:tc>
        <w:tc>
          <w:tcPr>
            <w:tcW w:w="2828" w:type="dxa"/>
          </w:tcPr>
          <w:p>
            <w:pPr>
              <w:spacing w:line="380" w:lineRule="atLeast"/>
              <w:ind w:firstLine="0" w:firstLineChars="0"/>
              <w:jc w:val="left"/>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（1）优化方案明确细致、美观实用、经济合理的得20分；</w:t>
            </w:r>
          </w:p>
          <w:p>
            <w:pPr>
              <w:spacing w:line="380" w:lineRule="atLeast"/>
              <w:ind w:firstLine="0" w:firstLineChars="0"/>
              <w:jc w:val="left"/>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（2）优化方案较细致、比较美观实用、经济比较合理的得16分；</w:t>
            </w:r>
          </w:p>
          <w:p>
            <w:pPr>
              <w:spacing w:line="380" w:lineRule="atLeast"/>
              <w:ind w:firstLine="0" w:firstLineChars="0"/>
              <w:jc w:val="left"/>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（3）方案基本满足需求，有待进一步完善的得12分；</w:t>
            </w:r>
          </w:p>
          <w:p>
            <w:pPr>
              <w:spacing w:line="380" w:lineRule="atLeast"/>
              <w:ind w:firstLine="0" w:firstLineChars="0"/>
              <w:jc w:val="left"/>
              <w:rPr>
                <w:rFonts w:hint="default"/>
                <w:color w:val="auto"/>
                <w:highlight w:val="none"/>
                <w:lang w:val="en-US" w:eastAsia="zh-CN"/>
              </w:rPr>
            </w:pPr>
            <w:r>
              <w:rPr>
                <w:rFonts w:hint="eastAsia" w:ascii="Times New Roman" w:hAnsi="Times New Roman" w:cs="Times New Roman"/>
                <w:color w:val="auto"/>
                <w:szCs w:val="21"/>
                <w:highlight w:val="none"/>
                <w:lang w:val="en-US" w:eastAsia="zh-CN"/>
              </w:rPr>
              <w:t>（4）未提供相关内容的不得分。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Align w:val="center"/>
          </w:tcPr>
          <w:p>
            <w:pPr>
              <w:spacing w:line="380" w:lineRule="atLeast"/>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2.2.4</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3</w:t>
            </w:r>
            <w:r>
              <w:rPr>
                <w:rFonts w:hint="eastAsia" w:ascii="Times New Roman" w:hAnsi="Times New Roman" w:cs="Times New Roman"/>
                <w:color w:val="auto"/>
                <w:szCs w:val="21"/>
                <w:highlight w:val="none"/>
                <w:lang w:eastAsia="zh-CN"/>
              </w:rPr>
              <w:t>）</w:t>
            </w:r>
          </w:p>
        </w:tc>
        <w:tc>
          <w:tcPr>
            <w:tcW w:w="1271" w:type="dxa"/>
            <w:vMerge w:val="continue"/>
            <w:vAlign w:val="center"/>
          </w:tcPr>
          <w:p>
            <w:pPr>
              <w:spacing w:line="380" w:lineRule="atLeast"/>
              <w:ind w:firstLine="0" w:firstLineChars="0"/>
              <w:jc w:val="center"/>
              <w:rPr>
                <w:rFonts w:hint="default" w:ascii="Times New Roman" w:hAnsi="Times New Roman" w:cs="Times New Roman"/>
                <w:color w:val="auto"/>
                <w:szCs w:val="21"/>
                <w:highlight w:val="none"/>
                <w:lang w:val="en-US" w:eastAsia="zh-CN"/>
              </w:rPr>
            </w:pPr>
          </w:p>
        </w:tc>
        <w:tc>
          <w:tcPr>
            <w:tcW w:w="1140" w:type="dxa"/>
            <w:vMerge w:val="continue"/>
            <w:vAlign w:val="center"/>
          </w:tcPr>
          <w:p>
            <w:pPr>
              <w:spacing w:line="380" w:lineRule="atLeast"/>
              <w:ind w:firstLine="0" w:firstLineChars="0"/>
              <w:jc w:val="right"/>
              <w:rPr>
                <w:rFonts w:hint="default" w:ascii="Times New Roman" w:hAnsi="Times New Roman" w:cs="Times New Roman"/>
                <w:color w:val="auto"/>
                <w:szCs w:val="21"/>
                <w:highlight w:val="none"/>
                <w:u w:val="single"/>
              </w:rPr>
            </w:pPr>
          </w:p>
        </w:tc>
        <w:tc>
          <w:tcPr>
            <w:tcW w:w="1650" w:type="dxa"/>
            <w:vAlign w:val="center"/>
          </w:tcPr>
          <w:p>
            <w:pPr>
              <w:spacing w:line="380" w:lineRule="atLeast"/>
              <w:ind w:firstLine="0" w:firstLineChars="0"/>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实施组织计划</w:t>
            </w:r>
          </w:p>
        </w:tc>
        <w:tc>
          <w:tcPr>
            <w:tcW w:w="1155" w:type="dxa"/>
            <w:vAlign w:val="center"/>
          </w:tcPr>
          <w:p>
            <w:pPr>
              <w:spacing w:line="380" w:lineRule="atLeast"/>
              <w:ind w:firstLine="0" w:firstLineChars="0"/>
              <w:jc w:val="center"/>
              <w:rPr>
                <w:rFonts w:hint="default" w:ascii="Times New Roman" w:hAnsi="Times New Roman" w:cs="Times New Roman" w:eastAsiaTheme="minorEastAsia"/>
                <w:color w:val="auto"/>
                <w:kern w:val="2"/>
                <w:sz w:val="21"/>
                <w:szCs w:val="21"/>
                <w:highlight w:val="none"/>
                <w:u w:val="single"/>
                <w:lang w:val="en-US" w:eastAsia="zh-CN" w:bidi="ar-SA"/>
              </w:rPr>
            </w:pPr>
            <w:r>
              <w:rPr>
                <w:rFonts w:hint="eastAsia" w:ascii="Times New Roman" w:hAnsi="Times New Roman" w:cs="Times New Roman"/>
                <w:color w:val="auto"/>
                <w:szCs w:val="21"/>
                <w:highlight w:val="none"/>
                <w:lang w:val="en-US" w:eastAsia="zh-CN"/>
              </w:rPr>
              <w:t>10</w:t>
            </w:r>
            <w:r>
              <w:rPr>
                <w:rFonts w:hint="default" w:ascii="Times New Roman" w:hAnsi="Times New Roman" w:cs="Times New Roman"/>
                <w:color w:val="auto"/>
                <w:szCs w:val="21"/>
                <w:highlight w:val="none"/>
              </w:rPr>
              <w:t>分</w:t>
            </w:r>
          </w:p>
        </w:tc>
        <w:tc>
          <w:tcPr>
            <w:tcW w:w="2828" w:type="dxa"/>
          </w:tcPr>
          <w:p>
            <w:pPr>
              <w:spacing w:line="380" w:lineRule="atLeast"/>
              <w:ind w:firstLine="0" w:firstLineChars="0"/>
              <w:rPr>
                <w:rFonts w:hint="eastAsia"/>
                <w:color w:val="auto"/>
                <w:highlight w:val="none"/>
                <w:lang w:val="en-US" w:eastAsia="zh-CN"/>
              </w:rPr>
            </w:pPr>
            <w:r>
              <w:rPr>
                <w:rFonts w:hint="eastAsia"/>
                <w:color w:val="auto"/>
                <w:highlight w:val="none"/>
                <w:lang w:val="en-US" w:eastAsia="zh-CN"/>
              </w:rPr>
              <w:t>（1）计划详实、条例清晰、流程合理明确、现场配合周密、实施安全文明的得10分；</w:t>
            </w:r>
          </w:p>
          <w:p>
            <w:pPr>
              <w:pStyle w:val="4"/>
              <w:rPr>
                <w:rFonts w:hint="eastAsia"/>
                <w:color w:val="auto"/>
                <w:highlight w:val="none"/>
                <w:lang w:val="en-US" w:eastAsia="zh-CN"/>
              </w:rPr>
            </w:pPr>
            <w:r>
              <w:rPr>
                <w:rFonts w:hint="eastAsia"/>
                <w:color w:val="auto"/>
                <w:highlight w:val="none"/>
                <w:lang w:val="en-US" w:eastAsia="zh-CN"/>
              </w:rPr>
              <w:t>（2）计划较详实、条例比较清晰、流程较为合理明确、现场配合比较周密、实施安全文明的得8分；</w:t>
            </w:r>
          </w:p>
          <w:p>
            <w:pPr>
              <w:pStyle w:val="4"/>
              <w:rPr>
                <w:rFonts w:hint="eastAsia" w:ascii="Times New Roman" w:hAnsi="Times New Roman" w:cs="Times New Roman"/>
                <w:color w:val="auto"/>
                <w:szCs w:val="21"/>
                <w:highlight w:val="none"/>
                <w:lang w:val="en-US" w:eastAsia="zh-CN"/>
              </w:rPr>
            </w:pPr>
            <w:r>
              <w:rPr>
                <w:rFonts w:hint="eastAsia"/>
                <w:color w:val="auto"/>
                <w:highlight w:val="none"/>
                <w:lang w:val="en-US" w:eastAsia="zh-CN"/>
              </w:rPr>
              <w:t>（3）计划</w:t>
            </w:r>
            <w:r>
              <w:rPr>
                <w:rFonts w:hint="eastAsia" w:ascii="Times New Roman" w:hAnsi="Times New Roman" w:cs="Times New Roman"/>
                <w:color w:val="auto"/>
                <w:szCs w:val="21"/>
                <w:highlight w:val="none"/>
                <w:lang w:val="en-US" w:eastAsia="zh-CN"/>
              </w:rPr>
              <w:t>基本满足需求，有待进一步完善的得6分；</w:t>
            </w:r>
          </w:p>
          <w:p>
            <w:pPr>
              <w:pStyle w:val="4"/>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（4）未提供相关内容的不得分。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Align w:val="center"/>
          </w:tcPr>
          <w:p>
            <w:pPr>
              <w:spacing w:line="380" w:lineRule="atLeast"/>
              <w:ind w:firstLine="0" w:firstLineChars="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color w:val="auto"/>
                <w:szCs w:val="21"/>
                <w:highlight w:val="none"/>
              </w:rPr>
              <w:t>2.2.4</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4</w:t>
            </w:r>
            <w:r>
              <w:rPr>
                <w:rFonts w:hint="eastAsia" w:ascii="Times New Roman" w:hAnsi="Times New Roman" w:cs="Times New Roman"/>
                <w:color w:val="auto"/>
                <w:szCs w:val="21"/>
                <w:highlight w:val="none"/>
                <w:lang w:eastAsia="zh-CN"/>
              </w:rPr>
              <w:t>）</w:t>
            </w:r>
          </w:p>
        </w:tc>
        <w:tc>
          <w:tcPr>
            <w:tcW w:w="1271" w:type="dxa"/>
            <w:vMerge w:val="continue"/>
            <w:vAlign w:val="center"/>
          </w:tcPr>
          <w:p>
            <w:pPr>
              <w:spacing w:line="380" w:lineRule="atLeast"/>
              <w:ind w:firstLine="0" w:firstLineChars="0"/>
              <w:jc w:val="center"/>
              <w:rPr>
                <w:rFonts w:hint="eastAsia" w:ascii="Times New Roman" w:hAnsi="Times New Roman" w:cs="Times New Roman"/>
                <w:color w:val="auto"/>
                <w:szCs w:val="21"/>
                <w:highlight w:val="none"/>
                <w:lang w:val="en-US" w:eastAsia="zh-CN"/>
              </w:rPr>
            </w:pPr>
          </w:p>
        </w:tc>
        <w:tc>
          <w:tcPr>
            <w:tcW w:w="1140" w:type="dxa"/>
            <w:vMerge w:val="continue"/>
            <w:vAlign w:val="center"/>
          </w:tcPr>
          <w:p>
            <w:pPr>
              <w:spacing w:line="380" w:lineRule="atLeast"/>
              <w:ind w:firstLine="0" w:firstLineChars="0"/>
              <w:jc w:val="right"/>
              <w:rPr>
                <w:rFonts w:hint="default" w:ascii="Times New Roman" w:hAnsi="Times New Roman" w:cs="Times New Roman" w:eastAsiaTheme="minorEastAsia"/>
                <w:color w:val="auto"/>
                <w:szCs w:val="21"/>
                <w:highlight w:val="none"/>
                <w:u w:val="single"/>
                <w:lang w:val="en-US" w:eastAsia="zh-CN"/>
              </w:rPr>
            </w:pPr>
          </w:p>
        </w:tc>
        <w:tc>
          <w:tcPr>
            <w:tcW w:w="1650" w:type="dxa"/>
            <w:vAlign w:val="center"/>
          </w:tcPr>
          <w:p>
            <w:pPr>
              <w:spacing w:line="380" w:lineRule="atLeast"/>
              <w:ind w:firstLine="0" w:firstLineChars="0"/>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样品制作</w:t>
            </w:r>
          </w:p>
        </w:tc>
        <w:tc>
          <w:tcPr>
            <w:tcW w:w="1155" w:type="dxa"/>
            <w:vAlign w:val="center"/>
          </w:tcPr>
          <w:p>
            <w:pPr>
              <w:spacing w:line="380" w:lineRule="atLeast"/>
              <w:ind w:firstLine="0" w:firstLineChars="0"/>
              <w:jc w:val="center"/>
              <w:rPr>
                <w:rFonts w:hint="default" w:ascii="Times New Roman" w:hAnsi="Times New Roman" w:cs="Times New Roman" w:eastAsiaTheme="minorEastAsia"/>
                <w:color w:val="auto"/>
                <w:kern w:val="2"/>
                <w:sz w:val="21"/>
                <w:szCs w:val="21"/>
                <w:highlight w:val="none"/>
                <w:u w:val="single"/>
                <w:lang w:val="en-US" w:eastAsia="zh-CN" w:bidi="ar-SA"/>
              </w:rPr>
            </w:pPr>
            <w:r>
              <w:rPr>
                <w:rFonts w:hint="eastAsia" w:ascii="Times New Roman" w:hAnsi="Times New Roman" w:cs="Times New Roman"/>
                <w:color w:val="auto"/>
                <w:szCs w:val="21"/>
                <w:highlight w:val="none"/>
                <w:u w:val="none"/>
                <w:lang w:val="en-US" w:eastAsia="zh-CN"/>
              </w:rPr>
              <w:t>20分</w:t>
            </w:r>
          </w:p>
        </w:tc>
        <w:tc>
          <w:tcPr>
            <w:tcW w:w="2828" w:type="dxa"/>
          </w:tcPr>
          <w:p>
            <w:pPr>
              <w:numPr>
                <w:ilvl w:val="0"/>
                <w:numId w:val="0"/>
              </w:numPr>
              <w:spacing w:line="380" w:lineRule="atLeast"/>
              <w:rPr>
                <w:rFonts w:hint="eastAsia"/>
                <w:color w:val="auto"/>
                <w:highlight w:val="none"/>
                <w:lang w:val="en-US" w:eastAsia="zh-CN"/>
              </w:rPr>
            </w:pPr>
            <w:r>
              <w:rPr>
                <w:rFonts w:hint="eastAsia"/>
                <w:color w:val="auto"/>
                <w:highlight w:val="none"/>
                <w:lang w:val="en-US" w:eastAsia="zh-CN"/>
              </w:rPr>
              <w:t>供应商在响应文件递交截止时间前提供窗帘及相应配件的样品，参见特别提醒：</w:t>
            </w:r>
          </w:p>
          <w:p>
            <w:pPr>
              <w:numPr>
                <w:ilvl w:val="0"/>
                <w:numId w:val="0"/>
              </w:numPr>
              <w:spacing w:line="380" w:lineRule="atLeast"/>
              <w:rPr>
                <w:rFonts w:hint="eastAsia"/>
                <w:color w:val="auto"/>
                <w:highlight w:val="none"/>
                <w:lang w:val="en-US" w:eastAsia="zh-CN"/>
              </w:rPr>
            </w:pPr>
            <w:r>
              <w:rPr>
                <w:rFonts w:hint="eastAsia"/>
                <w:color w:val="auto"/>
                <w:highlight w:val="none"/>
                <w:lang w:val="en-US" w:eastAsia="zh-CN"/>
              </w:rPr>
              <w:t>（1）样品品质优良、操作便捷、观感优良的得20分；</w:t>
            </w:r>
          </w:p>
          <w:p>
            <w:pPr>
              <w:pStyle w:val="4"/>
              <w:numPr>
                <w:ilvl w:val="0"/>
                <w:numId w:val="0"/>
              </w:numPr>
              <w:rPr>
                <w:rFonts w:hint="eastAsia"/>
                <w:color w:val="auto"/>
                <w:highlight w:val="none"/>
                <w:lang w:val="en-US" w:eastAsia="zh-CN"/>
              </w:rPr>
            </w:pPr>
            <w:r>
              <w:rPr>
                <w:rFonts w:hint="eastAsia"/>
                <w:color w:val="auto"/>
                <w:highlight w:val="none"/>
                <w:lang w:val="en-US" w:eastAsia="zh-CN"/>
              </w:rPr>
              <w:t>（2）样品较完整可操作、品质比较优良、操作便捷、观感较优良的得16分；</w:t>
            </w:r>
          </w:p>
          <w:p>
            <w:pPr>
              <w:pStyle w:val="4"/>
              <w:numPr>
                <w:ilvl w:val="0"/>
                <w:numId w:val="0"/>
              </w:numPr>
              <w:rPr>
                <w:rFonts w:hint="eastAsia"/>
                <w:color w:val="auto"/>
                <w:highlight w:val="none"/>
                <w:lang w:val="en-US" w:eastAsia="zh-CN"/>
              </w:rPr>
            </w:pPr>
            <w:r>
              <w:rPr>
                <w:rFonts w:hint="eastAsia"/>
                <w:color w:val="auto"/>
                <w:highlight w:val="none"/>
                <w:lang w:val="en-US" w:eastAsia="zh-CN"/>
              </w:rPr>
              <w:t>（3）样品基本满足需求，有待进一步完善的得12分；</w:t>
            </w:r>
          </w:p>
          <w:p>
            <w:pPr>
              <w:pStyle w:val="4"/>
              <w:numPr>
                <w:ilvl w:val="0"/>
                <w:numId w:val="0"/>
              </w:numPr>
              <w:rPr>
                <w:rFonts w:hint="default"/>
                <w:color w:val="auto"/>
                <w:highlight w:val="none"/>
                <w:lang w:val="en-US" w:eastAsia="zh-CN"/>
              </w:rPr>
            </w:pPr>
            <w:r>
              <w:rPr>
                <w:rFonts w:hint="eastAsia"/>
                <w:color w:val="auto"/>
                <w:highlight w:val="none"/>
                <w:lang w:val="en-US" w:eastAsia="zh-CN"/>
              </w:rPr>
              <w:t>（4）</w:t>
            </w:r>
            <w:r>
              <w:rPr>
                <w:rFonts w:hint="eastAsia" w:ascii="Times New Roman" w:hAnsi="Times New Roman" w:cs="Times New Roman"/>
                <w:color w:val="auto"/>
                <w:szCs w:val="21"/>
                <w:highlight w:val="none"/>
                <w:lang w:val="en-US" w:eastAsia="zh-CN"/>
              </w:rPr>
              <w:t>未提供相关内容的不得分。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Align w:val="center"/>
          </w:tcPr>
          <w:p>
            <w:pPr>
              <w:spacing w:line="380" w:lineRule="atLeast"/>
              <w:ind w:firstLine="0" w:firstLineChars="0"/>
              <w:jc w:val="center"/>
              <w:rPr>
                <w:rFonts w:hint="eastAsia" w:ascii="Times New Roman" w:hAnsi="Times New Roman" w:cs="Times New Roman" w:eastAsiaTheme="minorEastAsia"/>
                <w:color w:val="auto"/>
                <w:szCs w:val="21"/>
                <w:highlight w:val="none"/>
                <w:lang w:eastAsia="zh-CN"/>
              </w:rPr>
            </w:pPr>
            <w:r>
              <w:rPr>
                <w:rFonts w:hint="default" w:ascii="Times New Roman" w:hAnsi="Times New Roman" w:cs="Times New Roman"/>
                <w:color w:val="auto"/>
                <w:szCs w:val="21"/>
                <w:highlight w:val="none"/>
              </w:rPr>
              <w:t>2.2.4</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5</w:t>
            </w:r>
            <w:r>
              <w:rPr>
                <w:rFonts w:hint="eastAsia" w:ascii="Times New Roman" w:hAnsi="Times New Roman" w:cs="Times New Roman"/>
                <w:color w:val="auto"/>
                <w:szCs w:val="21"/>
                <w:highlight w:val="none"/>
                <w:lang w:eastAsia="zh-CN"/>
              </w:rPr>
              <w:t>）</w:t>
            </w:r>
          </w:p>
        </w:tc>
        <w:tc>
          <w:tcPr>
            <w:tcW w:w="1271" w:type="dxa"/>
            <w:vAlign w:val="center"/>
          </w:tcPr>
          <w:p>
            <w:pPr>
              <w:spacing w:line="380" w:lineRule="atLeast"/>
              <w:ind w:firstLine="0" w:firstLineChars="0"/>
              <w:jc w:val="center"/>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eastAsia="zh-CN"/>
              </w:rPr>
              <w:t>评审价</w:t>
            </w:r>
          </w:p>
          <w:p>
            <w:pPr>
              <w:spacing w:line="380" w:lineRule="atLeast"/>
              <w:ind w:firstLine="0" w:firstLineChars="0"/>
              <w:jc w:val="center"/>
              <w:rPr>
                <w:rFonts w:hint="default" w:ascii="Times New Roman" w:hAnsi="Times New Roman" w:cs="Times New Roman" w:eastAsiaTheme="minorEastAsia"/>
                <w:color w:val="auto"/>
                <w:szCs w:val="21"/>
                <w:highlight w:val="none"/>
                <w:lang w:eastAsia="zh-CN"/>
              </w:rPr>
            </w:pPr>
          </w:p>
        </w:tc>
        <w:tc>
          <w:tcPr>
            <w:tcW w:w="1140" w:type="dxa"/>
            <w:vAlign w:val="center"/>
          </w:tcPr>
          <w:p>
            <w:pPr>
              <w:spacing w:line="380" w:lineRule="atLeast"/>
              <w:ind w:firstLine="0" w:firstLineChars="0"/>
              <w:jc w:val="center"/>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u w:val="none"/>
                <w:lang w:val="en-US" w:eastAsia="zh-CN"/>
              </w:rPr>
              <w:t>40</w:t>
            </w:r>
            <w:r>
              <w:rPr>
                <w:rFonts w:hint="default" w:ascii="Times New Roman" w:hAnsi="Times New Roman" w:cs="Times New Roman"/>
                <w:color w:val="auto"/>
                <w:szCs w:val="21"/>
                <w:highlight w:val="none"/>
              </w:rPr>
              <w:t>分</w:t>
            </w:r>
          </w:p>
        </w:tc>
        <w:tc>
          <w:tcPr>
            <w:tcW w:w="5633" w:type="dxa"/>
            <w:gridSpan w:val="3"/>
            <w:shd w:val="clear" w:color="auto" w:fill="auto"/>
          </w:tcPr>
          <w:p>
            <w:pPr>
              <w:spacing w:line="380" w:lineRule="atLeast"/>
              <w:ind w:firstLine="0" w:firstLineChars="0"/>
              <w:rPr>
                <w:rFonts w:hint="default"/>
                <w:color w:val="auto"/>
                <w:highlight w:val="none"/>
              </w:rPr>
            </w:pPr>
            <w:r>
              <w:rPr>
                <w:rFonts w:hint="default"/>
                <w:color w:val="auto"/>
                <w:highlight w:val="none"/>
                <w:lang w:eastAsia="zh-CN"/>
              </w:rPr>
              <w:t>评审价</w:t>
            </w:r>
            <w:r>
              <w:rPr>
                <w:rFonts w:hint="default"/>
                <w:color w:val="auto"/>
                <w:highlight w:val="none"/>
              </w:rPr>
              <w:t>得分计算公式示例：</w:t>
            </w:r>
          </w:p>
          <w:p>
            <w:pPr>
              <w:spacing w:line="380" w:lineRule="atLeast"/>
              <w:ind w:firstLine="0" w:firstLineChars="0"/>
              <w:rPr>
                <w:rFonts w:hint="default"/>
                <w:color w:val="auto"/>
                <w:highlight w:val="none"/>
              </w:rPr>
            </w:pPr>
            <w:r>
              <w:rPr>
                <w:rFonts w:hint="default"/>
                <w:color w:val="auto"/>
                <w:highlight w:val="none"/>
              </w:rPr>
              <w:t>（1）如果</w:t>
            </w:r>
            <w:r>
              <w:rPr>
                <w:rFonts w:hint="default"/>
                <w:color w:val="auto"/>
                <w:highlight w:val="none"/>
                <w:lang w:eastAsia="zh-CN"/>
              </w:rPr>
              <w:t>供应商</w:t>
            </w:r>
            <w:r>
              <w:rPr>
                <w:rFonts w:hint="default"/>
                <w:color w:val="auto"/>
                <w:highlight w:val="none"/>
              </w:rPr>
              <w:t>的</w:t>
            </w:r>
            <w:r>
              <w:rPr>
                <w:rFonts w:hint="default"/>
                <w:color w:val="auto"/>
                <w:highlight w:val="none"/>
                <w:lang w:eastAsia="zh-CN"/>
              </w:rPr>
              <w:t>评审价</w:t>
            </w:r>
            <w:r>
              <w:rPr>
                <w:rFonts w:hint="default"/>
                <w:color w:val="auto"/>
                <w:highlight w:val="none"/>
              </w:rPr>
              <w:t>&gt;</w:t>
            </w:r>
            <w:r>
              <w:rPr>
                <w:rFonts w:hint="default"/>
                <w:color w:val="auto"/>
                <w:highlight w:val="none"/>
                <w:lang w:eastAsia="zh-CN"/>
              </w:rPr>
              <w:t>评审基准价</w:t>
            </w:r>
            <w:r>
              <w:rPr>
                <w:rFonts w:hint="default"/>
                <w:color w:val="auto"/>
                <w:highlight w:val="none"/>
              </w:rPr>
              <w:t>，则</w:t>
            </w:r>
            <w:r>
              <w:rPr>
                <w:rFonts w:hint="default"/>
                <w:color w:val="auto"/>
                <w:highlight w:val="none"/>
                <w:lang w:eastAsia="zh-CN"/>
              </w:rPr>
              <w:t>评审价</w:t>
            </w:r>
            <w:r>
              <w:rPr>
                <w:rFonts w:hint="default"/>
                <w:color w:val="auto"/>
                <w:highlight w:val="none"/>
              </w:rPr>
              <w:t>得分＝F－偏差率×100× E1；</w:t>
            </w:r>
          </w:p>
          <w:p>
            <w:pPr>
              <w:spacing w:line="380" w:lineRule="atLeast"/>
              <w:ind w:firstLine="0" w:firstLineChars="0"/>
              <w:rPr>
                <w:rFonts w:hint="default"/>
                <w:color w:val="auto"/>
                <w:highlight w:val="none"/>
              </w:rPr>
            </w:pPr>
            <w:r>
              <w:rPr>
                <w:rFonts w:hint="default"/>
                <w:color w:val="auto"/>
                <w:highlight w:val="none"/>
              </w:rPr>
              <w:t>（2）如果</w:t>
            </w:r>
            <w:r>
              <w:rPr>
                <w:rFonts w:hint="default"/>
                <w:color w:val="auto"/>
                <w:highlight w:val="none"/>
                <w:lang w:eastAsia="zh-CN"/>
              </w:rPr>
              <w:t>供应商</w:t>
            </w:r>
            <w:r>
              <w:rPr>
                <w:rFonts w:hint="default"/>
                <w:color w:val="auto"/>
                <w:highlight w:val="none"/>
              </w:rPr>
              <w:t>的</w:t>
            </w:r>
            <w:r>
              <w:rPr>
                <w:rFonts w:hint="default"/>
                <w:color w:val="auto"/>
                <w:highlight w:val="none"/>
                <w:lang w:eastAsia="zh-CN"/>
              </w:rPr>
              <w:t>评审价</w:t>
            </w:r>
            <w:r>
              <w:rPr>
                <w:rFonts w:hint="default"/>
                <w:color w:val="auto"/>
                <w:highlight w:val="none"/>
              </w:rPr>
              <w:t>≤</w:t>
            </w:r>
            <w:r>
              <w:rPr>
                <w:rFonts w:hint="default"/>
                <w:color w:val="auto"/>
                <w:highlight w:val="none"/>
                <w:lang w:eastAsia="zh-CN"/>
              </w:rPr>
              <w:t>评审基准价</w:t>
            </w:r>
            <w:r>
              <w:rPr>
                <w:rFonts w:hint="default"/>
                <w:color w:val="auto"/>
                <w:highlight w:val="none"/>
              </w:rPr>
              <w:t>，则</w:t>
            </w:r>
            <w:r>
              <w:rPr>
                <w:rFonts w:hint="default"/>
                <w:color w:val="auto"/>
                <w:highlight w:val="none"/>
                <w:lang w:eastAsia="zh-CN"/>
              </w:rPr>
              <w:t>评审价</w:t>
            </w:r>
            <w:r>
              <w:rPr>
                <w:rFonts w:hint="default"/>
                <w:color w:val="auto"/>
                <w:highlight w:val="none"/>
              </w:rPr>
              <w:t>得分＝F＋偏差率× 100× E2。</w:t>
            </w:r>
          </w:p>
          <w:p>
            <w:pPr>
              <w:spacing w:line="380" w:lineRule="atLeast"/>
              <w:ind w:firstLine="0" w:firstLineChars="0"/>
              <w:rPr>
                <w:rFonts w:hint="eastAsia"/>
                <w:color w:val="auto"/>
                <w:highlight w:val="none"/>
                <w:lang w:val="en-US" w:eastAsia="zh-CN"/>
              </w:rPr>
            </w:pPr>
            <w:r>
              <w:rPr>
                <w:rFonts w:hint="default"/>
                <w:color w:val="auto"/>
                <w:highlight w:val="none"/>
              </w:rPr>
              <w:t>其中：F是</w:t>
            </w:r>
            <w:r>
              <w:rPr>
                <w:rFonts w:hint="default"/>
                <w:color w:val="auto"/>
                <w:highlight w:val="none"/>
                <w:lang w:eastAsia="zh-CN"/>
              </w:rPr>
              <w:t>评审价</w:t>
            </w:r>
            <w:r>
              <w:rPr>
                <w:rFonts w:hint="default"/>
                <w:color w:val="auto"/>
                <w:highlight w:val="none"/>
              </w:rPr>
              <w:t>所占分值，E1是</w:t>
            </w:r>
            <w:r>
              <w:rPr>
                <w:rFonts w:hint="default"/>
                <w:color w:val="auto"/>
                <w:highlight w:val="none"/>
                <w:lang w:eastAsia="zh-CN"/>
              </w:rPr>
              <w:t>评审价</w:t>
            </w:r>
            <w:r>
              <w:rPr>
                <w:rFonts w:hint="default"/>
                <w:color w:val="auto"/>
                <w:highlight w:val="none"/>
              </w:rPr>
              <w:t>每高于</w:t>
            </w:r>
            <w:r>
              <w:rPr>
                <w:rFonts w:hint="default"/>
                <w:color w:val="auto"/>
                <w:highlight w:val="none"/>
                <w:lang w:eastAsia="zh-CN"/>
              </w:rPr>
              <w:t>评审基准价</w:t>
            </w:r>
            <w:r>
              <w:rPr>
                <w:rFonts w:hint="default"/>
                <w:color w:val="auto"/>
                <w:highlight w:val="none"/>
              </w:rPr>
              <w:t>一个百分点的扣分值，E2是</w:t>
            </w:r>
            <w:r>
              <w:rPr>
                <w:rFonts w:hint="default"/>
                <w:color w:val="auto"/>
                <w:highlight w:val="none"/>
                <w:lang w:eastAsia="zh-CN"/>
              </w:rPr>
              <w:t>评审价</w:t>
            </w:r>
            <w:r>
              <w:rPr>
                <w:rFonts w:hint="default"/>
                <w:color w:val="auto"/>
                <w:highlight w:val="none"/>
              </w:rPr>
              <w:t>每低于</w:t>
            </w:r>
            <w:r>
              <w:rPr>
                <w:rFonts w:hint="default"/>
                <w:color w:val="auto"/>
                <w:highlight w:val="none"/>
                <w:lang w:eastAsia="zh-CN"/>
              </w:rPr>
              <w:t>评审基准价</w:t>
            </w:r>
            <w:r>
              <w:rPr>
                <w:rFonts w:hint="default"/>
                <w:color w:val="auto"/>
                <w:highlight w:val="none"/>
              </w:rPr>
              <w:t>一个百分点的扣分值</w:t>
            </w:r>
            <w:r>
              <w:rPr>
                <w:rFonts w:hint="eastAsia"/>
                <w:color w:val="auto"/>
                <w:highlight w:val="none"/>
                <w:lang w:eastAsia="zh-CN"/>
              </w:rPr>
              <w:t>。</w:t>
            </w:r>
            <w:r>
              <w:rPr>
                <w:rFonts w:hint="eastAsia"/>
                <w:color w:val="auto"/>
                <w:highlight w:val="none"/>
                <w:lang w:val="en-US" w:eastAsia="zh-CN"/>
              </w:rPr>
              <w:t>评审价得分最低为0分。</w:t>
            </w:r>
          </w:p>
          <w:p>
            <w:pPr>
              <w:pStyle w:val="4"/>
              <w:rPr>
                <w:rFonts w:hint="default" w:eastAsiaTheme="minorEastAsia"/>
                <w:color w:val="auto"/>
                <w:highlight w:val="none"/>
                <w:lang w:val="en-US" w:eastAsia="zh-CN"/>
              </w:rPr>
            </w:pPr>
            <w:r>
              <w:rPr>
                <w:rFonts w:hint="eastAsia"/>
                <w:color w:val="auto"/>
                <w:highlight w:val="none"/>
                <w:lang w:val="en-US" w:eastAsia="zh-CN"/>
              </w:rPr>
              <w:t>其中：E1=0.15,E2=0.1，</w:t>
            </w:r>
            <w:r>
              <w:rPr>
                <w:rFonts w:hint="default"/>
                <w:color w:val="auto"/>
                <w:highlight w:val="none"/>
              </w:rPr>
              <w:t>F</w:t>
            </w:r>
            <w:r>
              <w:rPr>
                <w:rFonts w:hint="eastAsia"/>
                <w:color w:val="auto"/>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4" w:type="dxa"/>
            <w:gridSpan w:val="6"/>
            <w:vAlign w:val="center"/>
          </w:tcPr>
          <w:p>
            <w:pPr>
              <w:spacing w:line="360" w:lineRule="atLeast"/>
              <w:ind w:firstLine="0" w:firstLineChars="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需要补充的其他内容：</w:t>
            </w:r>
          </w:p>
          <w:p>
            <w:pPr>
              <w:spacing w:line="360" w:lineRule="atLeast"/>
              <w:ind w:firstLine="0" w:firstLineChars="0"/>
              <w:rPr>
                <w:rFonts w:hint="default" w:ascii="Times New Roman" w:hAnsi="Times New Roman" w:cs="Times New Roman"/>
                <w:color w:val="auto"/>
                <w:szCs w:val="21"/>
                <w:highlight w:val="none"/>
              </w:rPr>
            </w:pPr>
            <w:r>
              <w:rPr>
                <w:rFonts w:hint="eastAsia" w:ascii="Times New Roman" w:hAnsi="Times New Roman" w:cs="Times New Roman"/>
                <w:color w:val="auto"/>
                <w:highlight w:val="none"/>
              </w:rPr>
              <w:t>供应商最终得分为各评审小组成员评分的算数平均值。</w:t>
            </w:r>
          </w:p>
        </w:tc>
      </w:tr>
    </w:tbl>
    <w:p>
      <w:pPr>
        <w:widowControl/>
        <w:jc w:val="left"/>
        <w:rPr>
          <w:rFonts w:ascii="Times New Roman" w:hAnsi="Times New Roman" w:cs="Times New Roman"/>
          <w:color w:val="auto"/>
          <w:szCs w:val="21"/>
          <w:highlight w:val="none"/>
        </w:rPr>
      </w:pPr>
    </w:p>
    <w:p>
      <w:pPr>
        <w:keepNext/>
        <w:keepLines/>
        <w:spacing w:before="156" w:beforeLines="50" w:after="156" w:afterLines="50"/>
        <w:outlineLvl w:val="9"/>
        <w:rPr>
          <w:rFonts w:ascii="Times New Roman" w:hAnsi="Times New Roman" w:eastAsia="黑体" w:cs="Times New Roman"/>
          <w:color w:val="auto"/>
          <w:sz w:val="29"/>
          <w:szCs w:val="29"/>
          <w:highlight w:val="none"/>
        </w:rPr>
        <w:sectPr>
          <w:footerReference r:id="rId4" w:type="default"/>
          <w:footnotePr>
            <w:numFmt w:val="decimalEnclosedCircleChinese"/>
          </w:footnotePr>
          <w:pgSz w:w="11906" w:h="16838"/>
          <w:pgMar w:top="1440" w:right="1797" w:bottom="1440" w:left="1797" w:header="851" w:footer="992" w:gutter="0"/>
          <w:pgNumType w:fmt="decimal" w:start="1"/>
          <w:cols w:space="720" w:num="1"/>
          <w:docGrid w:type="linesAndChars" w:linePitch="312" w:charSpace="0"/>
        </w:sectPr>
      </w:pP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1. 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方法</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本次</w:t>
      </w:r>
      <w:r>
        <w:rPr>
          <w:rFonts w:hint="default" w:ascii="Times New Roman" w:hAnsi="Times New Roman" w:cs="Times New Roman"/>
          <w:color w:val="auto"/>
          <w:highlight w:val="none"/>
          <w:lang w:eastAsia="zh-CN"/>
        </w:rPr>
        <w:t>评审</w:t>
      </w:r>
      <w:r>
        <w:rPr>
          <w:rFonts w:hint="default" w:ascii="Times New Roman" w:hAnsi="Times New Roman" w:cs="Times New Roman"/>
          <w:color w:val="auto"/>
          <w:highlight w:val="none"/>
        </w:rPr>
        <w:t>采用综合评分法。</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对满足</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实质性要求的</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按照本章第2.2款的规定的评分标准进行打分，按照得分由高到低依次推荐</w:t>
      </w: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。如得分相同的，按照</w:t>
      </w:r>
      <w:r>
        <w:rPr>
          <w:rFonts w:hint="default" w:ascii="Times New Roman" w:hAnsi="Times New Roman" w:cs="Times New Roman"/>
          <w:color w:val="auto"/>
          <w:highlight w:val="none"/>
          <w:lang w:eastAsia="zh-CN"/>
        </w:rPr>
        <w:t>评审</w:t>
      </w:r>
      <w:r>
        <w:rPr>
          <w:rFonts w:hint="default" w:ascii="Times New Roman" w:hAnsi="Times New Roman" w:cs="Times New Roman"/>
          <w:color w:val="auto"/>
          <w:highlight w:val="none"/>
        </w:rPr>
        <w:t>办法前附表中的规定确定</w:t>
      </w: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顺序。</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2. 评审标准</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2.1 初步评审标准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2.1.1 形式评审标准：见</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前附表。</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2.1.2 资格评审标准：见</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前附表。</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2.1.3 响应性评审标准：见</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前附表。</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2.2 分值构成与评审标准</w:t>
      </w:r>
    </w:p>
    <w:p>
      <w:pPr>
        <w:spacing w:line="440" w:lineRule="exact"/>
        <w:ind w:firstLine="420"/>
        <w:rPr>
          <w:rFonts w:hint="eastAsia"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2.2.1分值构成：</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w:t>
      </w:r>
      <w:r>
        <w:rPr>
          <w:rFonts w:hint="eastAsia" w:ascii="Times New Roman" w:hAnsi="Times New Roman" w:cs="Times New Roman"/>
          <w:color w:val="auto"/>
          <w:highlight w:val="none"/>
          <w:lang w:eastAsia="zh-CN"/>
        </w:rPr>
        <w:t>）</w:t>
      </w:r>
      <w:r>
        <w:rPr>
          <w:rFonts w:hint="eastAsia"/>
          <w:color w:val="auto"/>
          <w:highlight w:val="none"/>
          <w:lang w:val="en-US" w:eastAsia="zh-CN"/>
        </w:rPr>
        <w:t>技术资信部分：</w:t>
      </w:r>
      <w:r>
        <w:rPr>
          <w:rFonts w:hint="default" w:ascii="Times New Roman" w:hAnsi="Times New Roman" w:cs="Times New Roman"/>
          <w:color w:val="auto"/>
          <w:highlight w:val="none"/>
          <w:lang w:eastAsia="zh-CN"/>
        </w:rPr>
        <w:t>见评审办法前附表</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lang w:eastAsia="zh-CN"/>
        </w:rPr>
        <w:t>）</w:t>
      </w:r>
      <w:r>
        <w:rPr>
          <w:rFonts w:hint="eastAsia"/>
          <w:color w:val="auto"/>
          <w:highlight w:val="none"/>
          <w:lang w:val="en-US" w:eastAsia="zh-CN"/>
        </w:rPr>
        <w:t>报价部分：</w:t>
      </w:r>
      <w:r>
        <w:rPr>
          <w:rFonts w:hint="default" w:ascii="Times New Roman" w:hAnsi="Times New Roman" w:cs="Times New Roman"/>
          <w:color w:val="auto"/>
          <w:highlight w:val="none"/>
          <w:lang w:eastAsia="zh-CN"/>
        </w:rPr>
        <w:t>见评审办法前附表</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2.2.2 </w:t>
      </w:r>
      <w:r>
        <w:rPr>
          <w:rFonts w:hint="default" w:ascii="Times New Roman" w:hAnsi="Times New Roman" w:cs="Times New Roman"/>
          <w:color w:val="auto"/>
          <w:highlight w:val="none"/>
          <w:lang w:eastAsia="zh-CN"/>
        </w:rPr>
        <w:t>评审基准价</w:t>
      </w:r>
      <w:r>
        <w:rPr>
          <w:rFonts w:hint="default" w:ascii="Times New Roman" w:hAnsi="Times New Roman" w:cs="Times New Roman"/>
          <w:color w:val="auto"/>
          <w:highlight w:val="none"/>
        </w:rPr>
        <w:t>计算</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评审基准价</w:t>
      </w:r>
      <w:r>
        <w:rPr>
          <w:rFonts w:hint="default" w:ascii="Times New Roman" w:hAnsi="Times New Roman" w:cs="Times New Roman"/>
          <w:color w:val="auto"/>
          <w:highlight w:val="none"/>
        </w:rPr>
        <w:t>计算方法：见</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前附表。</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2.2.3 </w:t>
      </w:r>
      <w:r>
        <w:rPr>
          <w:rFonts w:hint="default" w:ascii="Times New Roman" w:hAnsi="Times New Roman" w:cs="Times New Roman"/>
          <w:color w:val="auto"/>
          <w:highlight w:val="none"/>
          <w:lang w:eastAsia="zh-CN"/>
        </w:rPr>
        <w:t>评审价</w:t>
      </w:r>
      <w:r>
        <w:rPr>
          <w:rFonts w:hint="default" w:ascii="Times New Roman" w:hAnsi="Times New Roman" w:cs="Times New Roman"/>
          <w:color w:val="auto"/>
          <w:highlight w:val="none"/>
        </w:rPr>
        <w:t>的偏差率计算</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评审价</w:t>
      </w:r>
      <w:r>
        <w:rPr>
          <w:rFonts w:hint="default" w:ascii="Times New Roman" w:hAnsi="Times New Roman" w:cs="Times New Roman"/>
          <w:color w:val="auto"/>
          <w:highlight w:val="none"/>
        </w:rPr>
        <w:t>的偏差率计算公式：见</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前附表。</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2.2.4评分标准：</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w:t>
      </w:r>
      <w:r>
        <w:rPr>
          <w:rFonts w:hint="eastAsia" w:ascii="Times New Roman" w:hAnsi="Times New Roman" w:cs="Times New Roman"/>
          <w:color w:val="auto"/>
          <w:highlight w:val="none"/>
          <w:lang w:eastAsia="zh-CN"/>
        </w:rPr>
        <w:t>）</w:t>
      </w:r>
      <w:r>
        <w:rPr>
          <w:rFonts w:hint="eastAsia"/>
          <w:color w:val="auto"/>
          <w:highlight w:val="none"/>
          <w:lang w:val="en-US" w:eastAsia="zh-CN"/>
        </w:rPr>
        <w:t>技术资信部分：</w:t>
      </w:r>
      <w:r>
        <w:rPr>
          <w:rFonts w:hint="default" w:ascii="Times New Roman" w:hAnsi="Times New Roman" w:cs="Times New Roman"/>
          <w:color w:val="auto"/>
          <w:highlight w:val="none"/>
          <w:lang w:eastAsia="zh-CN"/>
        </w:rPr>
        <w:t>见评审办法前附表</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lang w:eastAsia="zh-CN"/>
        </w:rPr>
        <w:t>）</w:t>
      </w:r>
      <w:r>
        <w:rPr>
          <w:rFonts w:hint="eastAsia"/>
          <w:color w:val="auto"/>
          <w:highlight w:val="none"/>
          <w:lang w:val="en-US" w:eastAsia="zh-CN"/>
        </w:rPr>
        <w:t>报价部分：</w:t>
      </w:r>
      <w:r>
        <w:rPr>
          <w:rFonts w:hint="default" w:ascii="Times New Roman" w:hAnsi="Times New Roman" w:cs="Times New Roman"/>
          <w:color w:val="auto"/>
          <w:highlight w:val="none"/>
          <w:lang w:eastAsia="zh-CN"/>
        </w:rPr>
        <w:t>见评审办法前附表</w:t>
      </w:r>
      <w:r>
        <w:rPr>
          <w:rFonts w:hint="eastAsia" w:ascii="Times New Roman" w:hAnsi="Times New Roman" w:cs="Times New Roman"/>
          <w:color w:val="auto"/>
          <w:highlight w:val="none"/>
          <w:lang w:eastAsia="zh-CN"/>
        </w:rPr>
        <w:t>。</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 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程序</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3.1 初步评审</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3.1.1</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依据本章第2.1.1项、第2.1.2项、第2.1.3项规定的标准对</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文件进行评审。有一项不符合评审标准的，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应否决其</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w:t>
      </w:r>
    </w:p>
    <w:p>
      <w:pPr>
        <w:spacing w:line="440" w:lineRule="exact"/>
        <w:ind w:firstLine="420"/>
        <w:rPr>
          <w:rFonts w:hint="eastAsia" w:ascii="Times New Roman" w:hAnsi="Times New Roman" w:cs="Times New Roman"/>
          <w:color w:val="auto"/>
          <w:highlight w:val="none"/>
          <w:lang w:eastAsia="zh-CN"/>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 xml:space="preserve">2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中填报的报价、</w:t>
      </w:r>
      <w:r>
        <w:rPr>
          <w:rFonts w:hint="eastAsia" w:ascii="Times New Roman" w:hAnsi="Times New Roman" w:cs="Times New Roman"/>
          <w:color w:val="auto"/>
          <w:highlight w:val="none"/>
          <w:lang w:eastAsia="zh-CN"/>
        </w:rPr>
        <w:t>交货期</w:t>
      </w:r>
      <w:r>
        <w:rPr>
          <w:rFonts w:hint="default" w:ascii="Times New Roman" w:hAnsi="Times New Roman" w:cs="Times New Roman"/>
          <w:color w:val="auto"/>
          <w:highlight w:val="none"/>
        </w:rPr>
        <w:t>、质量标准前后不一致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且报价函中填写的内容满足询比文件要求</w:t>
      </w:r>
      <w:r>
        <w:rPr>
          <w:rFonts w:hint="default" w:ascii="Times New Roman" w:hAnsi="Times New Roman" w:cs="Times New Roman"/>
          <w:color w:val="auto"/>
          <w:highlight w:val="none"/>
        </w:rPr>
        <w:t>时，</w:t>
      </w:r>
      <w:r>
        <w:rPr>
          <w:rFonts w:hint="eastAsia" w:ascii="Times New Roman" w:hAnsi="Times New Roman" w:cs="Times New Roman"/>
          <w:color w:val="auto"/>
          <w:highlight w:val="none"/>
          <w:lang w:val="en-US" w:eastAsia="zh-CN"/>
        </w:rPr>
        <w:t>按细微偏差处理，并</w:t>
      </w:r>
      <w:r>
        <w:rPr>
          <w:rFonts w:hint="default" w:ascii="Times New Roman" w:hAnsi="Times New Roman" w:cs="Times New Roman"/>
          <w:color w:val="auto"/>
          <w:highlight w:val="none"/>
        </w:rPr>
        <w:t>以</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函填报的为准</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3.1.3 </w:t>
      </w:r>
      <w:r>
        <w:rPr>
          <w:rFonts w:hint="default" w:ascii="Times New Roman" w:hAnsi="Times New Roman" w:cs="Times New Roman"/>
          <w:color w:val="auto"/>
          <w:highlight w:val="none"/>
        </w:rPr>
        <w:t>报价存在</w:t>
      </w:r>
      <w:r>
        <w:rPr>
          <w:rFonts w:hint="eastAsia" w:ascii="Times New Roman" w:hAnsi="Times New Roman" w:cs="Times New Roman"/>
          <w:color w:val="auto"/>
          <w:highlight w:val="none"/>
          <w:lang w:val="en-US" w:eastAsia="zh-CN"/>
        </w:rPr>
        <w:t>以下</w:t>
      </w:r>
      <w:r>
        <w:rPr>
          <w:rFonts w:hint="default" w:ascii="Times New Roman" w:hAnsi="Times New Roman" w:cs="Times New Roman"/>
          <w:color w:val="auto"/>
          <w:highlight w:val="none"/>
        </w:rPr>
        <w:t>细微偏差的，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按以上原则对报价进行处理，并要求</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书面澄清确认，</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拒不澄清确认的，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应当否决其</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报价有算术错误的，评审小组按以下原则对报价进行修正，修正的价格经供应商书面确认后具有约束力。供应商不接受修正价格的，评审小组应否决其报价。</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①响应文件中的大写金额与小写金额不一致的，以大写金额为准；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②总价金额与依据单价计算出的结果不一致的，以单价金额为准修正总价，但单价金额小数点有明显错误的除外；</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③当单价与数量相乘不等于合价时，以单价计算为准，如果单价有明显的小数点位置差错，应以标出的合价为准，同时对单价予以修正；</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④当各子目的合价累计不等于总价时，应以各子目合价累计数为准，修正总价。</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（2）报价</w:t>
      </w:r>
      <w:r>
        <w:rPr>
          <w:rFonts w:hint="default" w:ascii="Times New Roman" w:hAnsi="Times New Roman" w:cs="Times New Roman"/>
          <w:color w:val="auto"/>
          <w:highlight w:val="none"/>
        </w:rPr>
        <w:t>清单中的报价有其他错误的，评审小组按以下原则对报价进行修正，修正的价格经供应商书面确认后具有约束力。供应商不接受修正价格的，评审小组应否决其报价。</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②在采购人给定的清单中多报了某个子目的单价、合价或总额价，或所报单价、合价或总额价增加了报价范围，则从报价中扣除多报的子目报价或子目报价中增加了报价范围的部分报价。</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③当单价与数量的乘积与合价（金额）虽然一致，但供应商修改了该子目的数量，则其合价按采购人给定的数量乘以供应商所报单价予以修正。</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④当各子目的合价累计不等于总价时，应以各子目合价累计数为准，修正总价。</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 xml:space="preserve">4 </w:t>
      </w:r>
      <w:r>
        <w:rPr>
          <w:rFonts w:hint="default" w:ascii="Times New Roman" w:hAnsi="Times New Roman" w:cs="Times New Roman"/>
          <w:color w:val="auto"/>
          <w:highlight w:val="none"/>
        </w:rPr>
        <w:t>修正后的最终报价若超过最高限价（如有），</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应否决其</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w:t>
      </w:r>
    </w:p>
    <w:p>
      <w:pPr>
        <w:spacing w:line="440" w:lineRule="exact"/>
        <w:ind w:firstLine="420"/>
        <w:rPr>
          <w:rFonts w:hint="default"/>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szCs w:val="21"/>
          <w:highlight w:val="none"/>
          <w:lang w:val="en-US" w:eastAsia="zh-CN"/>
        </w:rPr>
        <w:t>修正后的</w:t>
      </w:r>
      <w:r>
        <w:rPr>
          <w:rFonts w:hint="default" w:ascii="Times New Roman" w:hAnsi="Times New Roman" w:cs="Times New Roman"/>
          <w:color w:val="auto"/>
          <w:highlight w:val="none"/>
        </w:rPr>
        <w:t>最终报价参与</w:t>
      </w:r>
      <w:r>
        <w:rPr>
          <w:rFonts w:hint="default" w:ascii="Times New Roman" w:hAnsi="Times New Roman" w:cs="Times New Roman"/>
          <w:color w:val="auto"/>
          <w:highlight w:val="none"/>
          <w:lang w:eastAsia="zh-CN"/>
        </w:rPr>
        <w:t>评审价</w:t>
      </w:r>
      <w:r>
        <w:rPr>
          <w:rFonts w:hint="default" w:ascii="Times New Roman" w:hAnsi="Times New Roman" w:cs="Times New Roman"/>
          <w:color w:val="auto"/>
          <w:highlight w:val="none"/>
        </w:rPr>
        <w:t>得分的计算</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并作为签订合同的依据</w:t>
      </w:r>
      <w:r>
        <w:rPr>
          <w:rFonts w:hint="default" w:ascii="Times New Roman" w:hAnsi="Times New Roman" w:cs="Times New Roman"/>
          <w:color w:val="auto"/>
          <w:highlight w:val="none"/>
        </w:rPr>
        <w:t>。</w:t>
      </w:r>
    </w:p>
    <w:p>
      <w:pPr>
        <w:keepNext/>
        <w:keepLines/>
        <w:spacing w:before="120" w:after="120" w:line="240" w:lineRule="auto"/>
        <w:ind w:firstLine="0" w:firstLineChars="0"/>
        <w:outlineLvl w:val="2"/>
        <w:rPr>
          <w:rFonts w:hint="default" w:ascii="Times New Roman" w:hAnsi="Times New Roman" w:cs="Times New Roman"/>
          <w:color w:val="auto"/>
          <w:highlight w:val="none"/>
        </w:rPr>
      </w:pPr>
      <w:r>
        <w:rPr>
          <w:rFonts w:hint="default" w:ascii="Times New Roman" w:hAnsi="Times New Roman" w:eastAsia="黑体" w:cs="Times New Roman"/>
          <w:bCs/>
          <w:color w:val="auto"/>
          <w:kern w:val="2"/>
          <w:sz w:val="24"/>
          <w:szCs w:val="32"/>
          <w:highlight w:val="none"/>
          <w:lang w:val="en-US" w:eastAsia="zh-CN" w:bidi="ar-SA"/>
        </w:rPr>
        <w:t xml:space="preserve">3.2 </w:t>
      </w:r>
      <w:r>
        <w:rPr>
          <w:rFonts w:hint="default" w:ascii="Times New Roman" w:hAnsi="Times New Roman" w:eastAsia="黑体" w:cs="Times New Roman"/>
          <w:bCs/>
          <w:color w:val="auto"/>
          <w:sz w:val="24"/>
          <w:szCs w:val="32"/>
          <w:highlight w:val="none"/>
          <w:lang w:val="en-US" w:eastAsia="zh-CN"/>
        </w:rPr>
        <w:t>详细</w:t>
      </w:r>
      <w:r>
        <w:rPr>
          <w:rFonts w:hint="default" w:ascii="Times New Roman" w:hAnsi="Times New Roman" w:eastAsia="黑体" w:cs="Times New Roman"/>
          <w:bCs/>
          <w:color w:val="auto"/>
          <w:kern w:val="2"/>
          <w:sz w:val="24"/>
          <w:szCs w:val="32"/>
          <w:highlight w:val="none"/>
          <w:lang w:val="en-US" w:eastAsia="zh-CN" w:bidi="ar-SA"/>
        </w:rPr>
        <w:t>评审</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3.2.1 </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按本章第2.2款规定的量化因素和分值进行打分，并计算出综合评估得分。</w:t>
      </w:r>
    </w:p>
    <w:p>
      <w:pPr>
        <w:spacing w:line="440" w:lineRule="exact"/>
        <w:ind w:firstLine="42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lang w:eastAsia="zh-CN"/>
        </w:rPr>
        <w:t>）按本章第2.2.4(1)目规定的评审因素和分值对</w:t>
      </w:r>
      <w:r>
        <w:rPr>
          <w:rFonts w:hint="eastAsia" w:ascii="Times New Roman" w:hAnsi="Times New Roman" w:cs="Times New Roman"/>
          <w:color w:val="auto"/>
          <w:highlight w:val="none"/>
          <w:lang w:val="en-US" w:eastAsia="zh-CN"/>
        </w:rPr>
        <w:t>业绩</w:t>
      </w:r>
      <w:r>
        <w:rPr>
          <w:rFonts w:hint="default" w:ascii="Times New Roman" w:hAnsi="Times New Roman" w:cs="Times New Roman"/>
          <w:color w:val="auto"/>
          <w:highlight w:val="none"/>
          <w:lang w:eastAsia="zh-CN"/>
        </w:rPr>
        <w:t>计算出得分</w:t>
      </w:r>
      <w:r>
        <w:rPr>
          <w:rFonts w:hint="eastAsia" w:ascii="Times New Roman" w:hAnsi="Times New Roman" w:cs="Times New Roman"/>
          <w:color w:val="auto"/>
          <w:highlight w:val="none"/>
          <w:lang w:val="en-US" w:eastAsia="zh-CN"/>
        </w:rPr>
        <w:t>I</w:t>
      </w:r>
      <w:r>
        <w:rPr>
          <w:rFonts w:hint="default"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lang w:eastAsia="zh-CN"/>
        </w:rPr>
        <w:t>）按本章第2.2.4(2)目规定的评审因素和分值对</w:t>
      </w:r>
      <w:r>
        <w:rPr>
          <w:rFonts w:hint="eastAsia" w:ascii="Times New Roman" w:hAnsi="Times New Roman" w:cs="Times New Roman"/>
          <w:color w:val="auto"/>
          <w:szCs w:val="21"/>
          <w:highlight w:val="none"/>
          <w:lang w:val="en-US" w:eastAsia="zh-CN"/>
        </w:rPr>
        <w:t>优化方案及配置建议</w:t>
      </w:r>
      <w:r>
        <w:rPr>
          <w:rFonts w:hint="default" w:ascii="Times New Roman" w:hAnsi="Times New Roman" w:cs="Times New Roman"/>
          <w:color w:val="auto"/>
          <w:highlight w:val="none"/>
          <w:lang w:eastAsia="zh-CN"/>
        </w:rPr>
        <w:t>计算出得分</w:t>
      </w:r>
      <w:r>
        <w:rPr>
          <w:rFonts w:hint="eastAsia" w:ascii="Times New Roman" w:hAnsi="Times New Roman" w:cs="Times New Roman"/>
          <w:color w:val="auto"/>
          <w:highlight w:val="none"/>
          <w:lang w:val="en-US" w:eastAsia="zh-CN"/>
        </w:rPr>
        <w:t>II</w:t>
      </w:r>
      <w:r>
        <w:rPr>
          <w:rFonts w:hint="default"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eastAsia="zh-CN"/>
        </w:rPr>
        <w:t>）按本章第2.2.4(3)目规定的评审因素和分值对</w:t>
      </w:r>
      <w:r>
        <w:rPr>
          <w:rFonts w:hint="eastAsia" w:ascii="Times New Roman" w:hAnsi="Times New Roman" w:cs="Times New Roman"/>
          <w:color w:val="auto"/>
          <w:szCs w:val="21"/>
          <w:highlight w:val="none"/>
          <w:lang w:val="en-US" w:eastAsia="zh-CN"/>
        </w:rPr>
        <w:t>实施组织计划</w:t>
      </w:r>
      <w:r>
        <w:rPr>
          <w:rFonts w:hint="default" w:ascii="Times New Roman" w:hAnsi="Times New Roman" w:cs="Times New Roman"/>
          <w:color w:val="auto"/>
          <w:highlight w:val="none"/>
          <w:lang w:eastAsia="zh-CN"/>
        </w:rPr>
        <w:t>计算出得分</w:t>
      </w:r>
      <w:r>
        <w:rPr>
          <w:rFonts w:hint="eastAsia" w:ascii="Times New Roman" w:hAnsi="Times New Roman" w:cs="Times New Roman"/>
          <w:color w:val="auto"/>
          <w:highlight w:val="none"/>
          <w:lang w:val="en-US" w:eastAsia="zh-CN"/>
        </w:rPr>
        <w:t>III</w:t>
      </w:r>
      <w:r>
        <w:rPr>
          <w:rFonts w:hint="default"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eastAsia="zh-CN"/>
        </w:rPr>
        <w:t>）按本章第2.2.4(</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eastAsia="zh-CN"/>
        </w:rPr>
        <w:t>)目规定的评审因素和分值对</w:t>
      </w:r>
      <w:r>
        <w:rPr>
          <w:rFonts w:hint="eastAsia" w:ascii="Times New Roman" w:hAnsi="Times New Roman" w:cs="Times New Roman"/>
          <w:color w:val="auto"/>
          <w:szCs w:val="21"/>
          <w:highlight w:val="none"/>
          <w:lang w:val="en-US" w:eastAsia="zh-CN"/>
        </w:rPr>
        <w:t>样品制作</w:t>
      </w:r>
      <w:r>
        <w:rPr>
          <w:rFonts w:hint="default" w:ascii="Times New Roman" w:hAnsi="Times New Roman" w:cs="Times New Roman"/>
          <w:color w:val="auto"/>
          <w:highlight w:val="none"/>
          <w:lang w:eastAsia="zh-CN"/>
        </w:rPr>
        <w:t>计算出得分</w:t>
      </w:r>
      <w:r>
        <w:rPr>
          <w:rFonts w:hint="eastAsia" w:ascii="Times New Roman" w:hAnsi="Times New Roman" w:cs="Times New Roman"/>
          <w:color w:val="auto"/>
          <w:highlight w:val="none"/>
          <w:lang w:val="en-US" w:eastAsia="zh-CN"/>
        </w:rPr>
        <w:t>IV</w:t>
      </w:r>
      <w:r>
        <w:rPr>
          <w:rFonts w:hint="default"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eastAsia="zh-CN"/>
        </w:rPr>
        <w:t>）按本章第2.2.4(</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eastAsia="zh-CN"/>
        </w:rPr>
        <w:t>)目规定的评审因素和分值对</w:t>
      </w:r>
      <w:r>
        <w:rPr>
          <w:rFonts w:hint="eastAsia" w:ascii="Times New Roman" w:hAnsi="Times New Roman" w:cs="Times New Roman"/>
          <w:color w:val="auto"/>
          <w:highlight w:val="none"/>
          <w:lang w:val="en-US" w:eastAsia="zh-CN"/>
        </w:rPr>
        <w:t>评审价</w:t>
      </w:r>
      <w:r>
        <w:rPr>
          <w:rFonts w:hint="default" w:ascii="Times New Roman" w:hAnsi="Times New Roman" w:cs="Times New Roman"/>
          <w:color w:val="auto"/>
          <w:highlight w:val="none"/>
          <w:lang w:eastAsia="zh-CN"/>
        </w:rPr>
        <w:t>计算出得分</w:t>
      </w:r>
      <w:r>
        <w:rPr>
          <w:rFonts w:hint="eastAsia" w:ascii="Times New Roman" w:hAnsi="Times New Roman" w:cs="Times New Roman"/>
          <w:color w:val="auto"/>
          <w:highlight w:val="none"/>
          <w:lang w:val="en-US" w:eastAsia="zh-CN"/>
        </w:rPr>
        <w:t>Ⅴ</w:t>
      </w:r>
      <w:r>
        <w:rPr>
          <w:rFonts w:hint="default" w:ascii="Times New Roman" w:hAnsi="Times New Roman" w:cs="Times New Roman"/>
          <w:color w:val="auto"/>
          <w:highlight w:val="none"/>
          <w:lang w:eastAsia="zh-CN"/>
        </w:rPr>
        <w:t>。</w:t>
      </w:r>
    </w:p>
    <w:p>
      <w:pPr>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3.2.2 评分分值计算保留小数点后两位，小数点后第三位“四舍五入”。</w:t>
      </w:r>
    </w:p>
    <w:p>
      <w:pPr>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3.2.3 </w:t>
      </w:r>
      <w:r>
        <w:rPr>
          <w:rFonts w:hint="eastAsia" w:ascii="Times New Roman" w:hAnsi="Times New Roman" w:cs="Times New Roman"/>
          <w:color w:val="auto"/>
          <w:highlight w:val="none"/>
          <w:lang w:val="en-US" w:eastAsia="zh-CN"/>
        </w:rPr>
        <w:t>评审小组成员对</w:t>
      </w:r>
      <w:r>
        <w:rPr>
          <w:rFonts w:hint="default" w:ascii="Times New Roman" w:hAnsi="Times New Roman" w:cs="Times New Roman"/>
          <w:color w:val="auto"/>
          <w:highlight w:val="none"/>
          <w:lang w:eastAsia="zh-CN"/>
        </w:rPr>
        <w:t>供应商</w:t>
      </w:r>
      <w:r>
        <w:rPr>
          <w:rFonts w:hint="eastAsia" w:ascii="Times New Roman" w:hAnsi="Times New Roman" w:cs="Times New Roman"/>
          <w:color w:val="auto"/>
          <w:highlight w:val="none"/>
          <w:lang w:val="en-US" w:eastAsia="zh-CN"/>
        </w:rPr>
        <w:t>综合评分=I</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II</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III</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IV+Ⅴ，供应商最终得分为各评审小组成员评分的算数平均值</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w:t>
      </w:r>
      <w:r>
        <w:rPr>
          <w:rFonts w:hint="default" w:ascii="Times New Roman" w:hAnsi="Times New Roman" w:eastAsia="黑体" w:cs="Times New Roman"/>
          <w:bCs/>
          <w:color w:val="auto"/>
          <w:sz w:val="24"/>
          <w:szCs w:val="32"/>
          <w:highlight w:val="none"/>
          <w:lang w:val="en-US" w:eastAsia="zh-CN"/>
        </w:rPr>
        <w:t>3</w:t>
      </w:r>
      <w:r>
        <w:rPr>
          <w:rFonts w:hint="default" w:ascii="Times New Roman" w:hAnsi="Times New Roman" w:eastAsia="黑体" w:cs="Times New Roman"/>
          <w:bCs/>
          <w:color w:val="auto"/>
          <w:sz w:val="24"/>
          <w:szCs w:val="32"/>
          <w:highlight w:val="none"/>
        </w:rPr>
        <w:t xml:space="preserve"> </w:t>
      </w:r>
      <w:r>
        <w:rPr>
          <w:rFonts w:hint="eastAsia" w:ascii="Times New Roman" w:hAnsi="Times New Roman" w:eastAsia="黑体" w:cs="Times New Roman"/>
          <w:bCs/>
          <w:color w:val="auto"/>
          <w:sz w:val="24"/>
          <w:szCs w:val="32"/>
          <w:highlight w:val="none"/>
          <w:lang w:eastAsia="zh-CN"/>
        </w:rPr>
        <w:t>否决响应文件</w:t>
      </w:r>
      <w:r>
        <w:rPr>
          <w:rFonts w:hint="default" w:ascii="Times New Roman" w:hAnsi="Times New Roman" w:eastAsia="黑体" w:cs="Times New Roman"/>
          <w:bCs/>
          <w:color w:val="auto"/>
          <w:sz w:val="24"/>
          <w:szCs w:val="32"/>
          <w:highlight w:val="none"/>
        </w:rPr>
        <w:t>的其他情形</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应对在评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过程中发现</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存在串通</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、弄虚作假、行贿等违法行为的，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应否决其</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w:t>
      </w:r>
      <w:r>
        <w:rPr>
          <w:rFonts w:hint="default"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 xml:space="preserve"> </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的澄清</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.1 在</w:t>
      </w:r>
      <w:r>
        <w:rPr>
          <w:rFonts w:hint="default" w:ascii="Times New Roman" w:hAnsi="Times New Roman" w:cs="Times New Roman"/>
          <w:color w:val="auto"/>
          <w:highlight w:val="none"/>
          <w:lang w:eastAsia="zh-CN"/>
        </w:rPr>
        <w:t>评审</w:t>
      </w:r>
      <w:r>
        <w:rPr>
          <w:rFonts w:hint="default" w:ascii="Times New Roman" w:hAnsi="Times New Roman" w:cs="Times New Roman"/>
          <w:color w:val="auto"/>
          <w:highlight w:val="none"/>
        </w:rPr>
        <w:t>过程中，</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可以书面形式要求</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中含义不明确、对同类问题表述不一致或者有明显文字</w:t>
      </w:r>
      <w:r>
        <w:rPr>
          <w:rFonts w:hint="eastAsia" w:ascii="Times New Roman" w:hAnsi="Times New Roman" w:cs="Times New Roman"/>
          <w:color w:val="auto"/>
          <w:highlight w:val="none"/>
          <w:lang w:val="en-US" w:eastAsia="zh-CN"/>
        </w:rPr>
        <w:t>错误</w:t>
      </w:r>
      <w:r>
        <w:rPr>
          <w:rFonts w:hint="default" w:ascii="Times New Roman" w:hAnsi="Times New Roman" w:cs="Times New Roman"/>
          <w:color w:val="auto"/>
          <w:highlight w:val="none"/>
        </w:rPr>
        <w:t>的内容做必要的澄清。</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不接受</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主动提出的澄清。</w:t>
      </w:r>
    </w:p>
    <w:p>
      <w:pPr>
        <w:spacing w:line="440" w:lineRule="exact"/>
        <w:ind w:firstLine="420"/>
        <w:rPr>
          <w:rFonts w:hint="default" w:ascii="Times New Roman" w:hAnsi="Times New Roman" w:cs="Times New Roman"/>
          <w:strike/>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.2 澄清不得超出</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的范围且不得改变</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的实质性内容，并构成</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的组成部分。</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rPr>
        <w:t xml:space="preserve"> 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结果</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lang w:eastAsia="zh-CN"/>
        </w:rPr>
        <w:t>完成评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lang w:eastAsia="zh-CN"/>
        </w:rPr>
        <w:t>后，应当向采购人提交评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lang w:eastAsia="zh-CN"/>
        </w:rPr>
        <w:t>报告。评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lang w:eastAsia="zh-CN"/>
        </w:rPr>
        <w:t>报告应当如实记载以下内容：</w:t>
      </w:r>
    </w:p>
    <w:p>
      <w:pPr>
        <w:spacing w:line="440" w:lineRule="exact"/>
        <w:ind w:firstLine="42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（一）采购项目基本情况</w:t>
      </w:r>
    </w:p>
    <w:p>
      <w:pPr>
        <w:spacing w:line="440" w:lineRule="exact"/>
        <w:ind w:firstLine="42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（二）采购过程回顾</w:t>
      </w:r>
    </w:p>
    <w:p>
      <w:pPr>
        <w:spacing w:line="440" w:lineRule="exact"/>
        <w:ind w:firstLine="42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（三）评审小组成员名单</w:t>
      </w:r>
    </w:p>
    <w:p>
      <w:pPr>
        <w:spacing w:line="440" w:lineRule="exact"/>
        <w:ind w:firstLine="42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（四）询比评审工作</w:t>
      </w:r>
    </w:p>
    <w:p>
      <w:pPr>
        <w:spacing w:line="440" w:lineRule="exact"/>
        <w:ind w:firstLine="42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1、评审办法</w:t>
      </w:r>
    </w:p>
    <w:p>
      <w:pPr>
        <w:spacing w:line="440" w:lineRule="exact"/>
        <w:ind w:firstLine="42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2、初步评审情况（资格审查、形式性审查、响应性审查）</w:t>
      </w:r>
    </w:p>
    <w:p>
      <w:pPr>
        <w:spacing w:line="440" w:lineRule="exact"/>
        <w:ind w:firstLine="42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3、</w:t>
      </w:r>
      <w:r>
        <w:rPr>
          <w:rFonts w:hint="eastAsia" w:ascii="Times New Roman" w:hAnsi="Times New Roman" w:cs="Times New Roman"/>
          <w:color w:val="auto"/>
          <w:highlight w:val="none"/>
          <w:lang w:val="en-US" w:eastAsia="zh-CN"/>
        </w:rPr>
        <w:t>详细评审情况（</w:t>
      </w:r>
      <w:r>
        <w:rPr>
          <w:rFonts w:hint="default" w:ascii="Times New Roman" w:hAnsi="Times New Roman" w:cs="Times New Roman"/>
          <w:color w:val="auto"/>
          <w:highlight w:val="none"/>
          <w:lang w:eastAsia="zh-CN"/>
        </w:rPr>
        <w:t>供应商的</w:t>
      </w:r>
      <w:r>
        <w:rPr>
          <w:rFonts w:hint="eastAsia" w:ascii="Times New Roman" w:hAnsi="Times New Roman" w:cs="Times New Roman"/>
          <w:color w:val="auto"/>
          <w:highlight w:val="none"/>
          <w:lang w:val="en-US" w:eastAsia="zh-CN"/>
        </w:rPr>
        <w:t>综合</w:t>
      </w:r>
      <w:r>
        <w:rPr>
          <w:rFonts w:hint="default" w:ascii="Times New Roman" w:hAnsi="Times New Roman" w:cs="Times New Roman"/>
          <w:color w:val="auto"/>
          <w:highlight w:val="none"/>
          <w:lang w:eastAsia="zh-CN"/>
        </w:rPr>
        <w:t>评分情况</w:t>
      </w:r>
      <w:r>
        <w:rPr>
          <w:rFonts w:hint="eastAsia" w:ascii="Times New Roman" w:hAnsi="Times New Roman" w:cs="Times New Roman"/>
          <w:color w:val="auto"/>
          <w:highlight w:val="none"/>
          <w:lang w:val="en-US" w:eastAsia="zh-CN"/>
        </w:rPr>
        <w:t>）</w:t>
      </w:r>
    </w:p>
    <w:p>
      <w:pPr>
        <w:spacing w:line="440" w:lineRule="exact"/>
        <w:ind w:firstLine="42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4、否决的供应商名单以及否决理由（如有）</w:t>
      </w:r>
    </w:p>
    <w:p>
      <w:pPr>
        <w:spacing w:line="440" w:lineRule="exact"/>
        <w:ind w:firstLine="42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5、推荐候选供应商排序</w:t>
      </w:r>
    </w:p>
    <w:p>
      <w:pPr>
        <w:spacing w:line="440" w:lineRule="exact"/>
        <w:ind w:firstLine="42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（五）需要说明的其他事项</w:t>
      </w:r>
    </w:p>
    <w:p>
      <w:pPr>
        <w:spacing w:line="440" w:lineRule="exact"/>
        <w:ind w:firstLine="42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（六）评审附表</w:t>
      </w:r>
    </w:p>
    <w:p>
      <w:pPr>
        <w:spacing w:line="440" w:lineRule="exact"/>
        <w:ind w:firstLine="42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1、响应文件开启记录表</w:t>
      </w:r>
    </w:p>
    <w:p>
      <w:pPr>
        <w:spacing w:line="440" w:lineRule="exact"/>
        <w:ind w:firstLine="420"/>
        <w:rPr>
          <w:rFonts w:ascii="宋体" w:hAnsi="宋体" w:cs="宋体"/>
          <w:b/>
          <w:color w:val="000000"/>
          <w:kern w:val="0"/>
          <w:sz w:val="30"/>
          <w:szCs w:val="30"/>
        </w:rPr>
      </w:pPr>
      <w:r>
        <w:rPr>
          <w:rFonts w:hint="default" w:ascii="Times New Roman" w:hAnsi="Times New Roman" w:cs="Times New Roman"/>
          <w:color w:val="auto"/>
          <w:highlight w:val="none"/>
          <w:lang w:eastAsia="zh-CN"/>
        </w:rPr>
        <w:t>2、评审表格</w:t>
      </w:r>
      <w:r>
        <w:rPr>
          <w:rFonts w:ascii="Times New Roman" w:hAnsi="Times New Roman" w:eastAsia="黑体" w:cs="Times New Roman"/>
          <w:color w:val="auto"/>
          <w:sz w:val="29"/>
          <w:szCs w:val="29"/>
          <w:highlight w:val="none"/>
        </w:rPr>
        <w:br w:type="page"/>
      </w:r>
    </w:p>
    <w:p>
      <w:pPr>
        <w:pStyle w:val="2"/>
        <w:spacing w:before="312" w:after="312"/>
        <w:rPr>
          <w:rFonts w:ascii="Times New Roman" w:hAnsi="Times New Roman" w:eastAsia="宋体" w:cs="Times New Roman"/>
          <w:color w:val="auto"/>
          <w:highlight w:val="none"/>
        </w:rPr>
      </w:pPr>
      <w:bookmarkStart w:id="132" w:name="_Toc3833"/>
      <w:bookmarkStart w:id="133" w:name="_Toc14010"/>
      <w:r>
        <w:rPr>
          <w:rFonts w:ascii="Times New Roman" w:hAnsi="Times New Roman" w:eastAsia="宋体" w:cs="Times New Roman"/>
          <w:color w:val="auto"/>
          <w:highlight w:val="none"/>
        </w:rPr>
        <w:t>合同内容</w:t>
      </w:r>
      <w:bookmarkEnd w:id="132"/>
      <w:bookmarkEnd w:id="133"/>
    </w:p>
    <w:p>
      <w:pPr>
        <w:pStyle w:val="11"/>
        <w:ind w:left="0" w:leftChars="0" w:firstLine="0" w:firstLineChars="0"/>
        <w:rPr>
          <w:rFonts w:hint="eastAsia"/>
        </w:rPr>
      </w:pPr>
    </w:p>
    <w:p>
      <w:pPr>
        <w:spacing w:line="540" w:lineRule="exact"/>
        <w:ind w:firstLine="420"/>
        <w:jc w:val="center"/>
        <w:rPr>
          <w:rFonts w:ascii="黑体" w:hAnsi="黑体" w:eastAsia="黑体"/>
          <w:bCs/>
          <w:sz w:val="36"/>
        </w:rPr>
      </w:pPr>
      <w:r>
        <w:rPr>
          <w:rFonts w:hint="eastAsia" w:ascii="黑体" w:hAnsi="黑体" w:eastAsia="黑体"/>
          <w:bCs/>
          <w:sz w:val="36"/>
          <w:lang w:val="en-US" w:eastAsia="zh-CN"/>
        </w:rPr>
        <w:t>经工集团新办公室窗帘采购及安装项目</w:t>
      </w:r>
      <w:r>
        <w:rPr>
          <w:rFonts w:ascii="黑体" w:hAnsi="黑体" w:eastAsia="黑体"/>
          <w:bCs/>
          <w:sz w:val="36"/>
        </w:rPr>
        <w:t>合同</w:t>
      </w:r>
    </w:p>
    <w:p>
      <w:pPr>
        <w:spacing w:line="280" w:lineRule="exact"/>
        <w:jc w:val="center"/>
        <w:rPr>
          <w:rFonts w:hint="eastAsia" w:ascii="仿宋" w:hAnsi="仿宋" w:eastAsia="仿宋"/>
          <w:sz w:val="28"/>
          <w:szCs w:val="28"/>
        </w:rPr>
      </w:pPr>
      <w:r>
        <w:rPr>
          <w:rFonts w:hint="eastAsia" w:ascii="仿宋" w:hAnsi="仿宋" w:eastAsia="仿宋"/>
          <w:sz w:val="28"/>
          <w:szCs w:val="28"/>
        </w:rPr>
        <w:t xml:space="preserve">                                </w:t>
      </w:r>
    </w:p>
    <w:p>
      <w:pPr>
        <w:spacing w:line="280" w:lineRule="exact"/>
        <w:jc w:val="center"/>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 xml:space="preserve"> 合同编号：                                         </w:t>
      </w:r>
    </w:p>
    <w:p>
      <w:pPr>
        <w:spacing w:line="280" w:lineRule="exact"/>
        <w:jc w:val="center"/>
        <w:rPr>
          <w:rFonts w:ascii="仿宋" w:hAnsi="仿宋" w:eastAsia="仿宋"/>
          <w:sz w:val="28"/>
          <w:szCs w:val="28"/>
        </w:rPr>
      </w:pPr>
      <w:r>
        <w:rPr>
          <w:rFonts w:hint="eastAsia" w:ascii="仿宋" w:hAnsi="仿宋" w:eastAsia="仿宋"/>
          <w:sz w:val="28"/>
          <w:szCs w:val="28"/>
        </w:rPr>
        <w:t xml:space="preserve">                                 签订地点：         </w:t>
      </w:r>
    </w:p>
    <w:p>
      <w:pPr>
        <w:spacing w:line="280" w:lineRule="exact"/>
        <w:ind w:left="5880" w:hanging="5880" w:hangingChars="2100"/>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签订时间：          </w:t>
      </w:r>
    </w:p>
    <w:p>
      <w:pPr>
        <w:spacing w:line="400" w:lineRule="exact"/>
        <w:rPr>
          <w:rFonts w:ascii="仿宋" w:hAnsi="仿宋" w:eastAsia="仿宋"/>
          <w:sz w:val="28"/>
          <w:szCs w:val="28"/>
        </w:rPr>
      </w:pPr>
      <w:r>
        <w:rPr>
          <w:rFonts w:hint="eastAsia" w:ascii="仿宋" w:hAnsi="仿宋" w:eastAsia="仿宋"/>
          <w:sz w:val="28"/>
          <w:szCs w:val="28"/>
        </w:rPr>
        <w:t>甲方：</w:t>
      </w:r>
      <w:r>
        <w:rPr>
          <w:rFonts w:hint="eastAsia" w:ascii="仿宋" w:hAnsi="仿宋" w:eastAsia="仿宋"/>
          <w:sz w:val="28"/>
          <w:szCs w:val="28"/>
          <w:u w:val="single"/>
          <w:lang w:eastAsia="zh-CN"/>
        </w:rPr>
        <w:t>安徽省经工建设集团有限公司</w:t>
      </w:r>
      <w:r>
        <w:rPr>
          <w:rFonts w:hint="eastAsia" w:ascii="仿宋" w:hAnsi="仿宋" w:eastAsia="仿宋"/>
          <w:sz w:val="28"/>
          <w:szCs w:val="28"/>
        </w:rPr>
        <w:t>（以下简称甲方）</w:t>
      </w:r>
    </w:p>
    <w:p>
      <w:pPr>
        <w:tabs>
          <w:tab w:val="left" w:pos="5370"/>
        </w:tabs>
        <w:spacing w:line="400" w:lineRule="exact"/>
        <w:rPr>
          <w:rFonts w:hint="eastAsia" w:ascii="仿宋" w:hAnsi="仿宋" w:eastAsia="仿宋"/>
          <w:sz w:val="28"/>
          <w:szCs w:val="28"/>
        </w:rPr>
      </w:pPr>
    </w:p>
    <w:p>
      <w:pPr>
        <w:tabs>
          <w:tab w:val="left" w:pos="5370"/>
        </w:tabs>
        <w:spacing w:line="400" w:lineRule="exact"/>
        <w:rPr>
          <w:rFonts w:ascii="仿宋" w:hAnsi="仿宋" w:eastAsia="仿宋"/>
          <w:sz w:val="28"/>
          <w:szCs w:val="28"/>
        </w:rPr>
      </w:pPr>
      <w:r>
        <w:rPr>
          <w:rFonts w:hint="eastAsia" w:ascii="仿宋" w:hAnsi="仿宋" w:eastAsia="仿宋"/>
          <w:sz w:val="28"/>
          <w:szCs w:val="28"/>
        </w:rPr>
        <w:t>乙方：</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（以下简称乙方）        </w:t>
      </w:r>
      <w:r>
        <w:rPr>
          <w:rFonts w:hint="eastAsia" w:ascii="仿宋" w:hAnsi="仿宋" w:eastAsia="仿宋"/>
          <w:sz w:val="28"/>
          <w:szCs w:val="28"/>
        </w:rPr>
        <w:tab/>
      </w:r>
    </w:p>
    <w:p>
      <w:pPr>
        <w:wordWrap w:val="0"/>
        <w:rPr>
          <w:rFonts w:ascii="仿宋" w:hAnsi="仿宋" w:eastAsia="仿宋"/>
          <w:sz w:val="28"/>
          <w:szCs w:val="28"/>
        </w:rPr>
      </w:pPr>
      <w:r>
        <w:rPr>
          <w:rFonts w:ascii="仿宋" w:hAnsi="仿宋" w:eastAsia="仿宋"/>
          <w:sz w:val="28"/>
          <w:szCs w:val="28"/>
        </w:rPr>
        <w:t>　　依据《</w:t>
      </w:r>
      <w:r>
        <w:rPr>
          <w:rFonts w:hint="eastAsia" w:ascii="仿宋" w:hAnsi="仿宋" w:eastAsia="仿宋"/>
          <w:sz w:val="28"/>
          <w:szCs w:val="28"/>
          <w:lang w:eastAsia="zh-CN"/>
        </w:rPr>
        <w:t>民法典</w:t>
      </w:r>
      <w:r>
        <w:rPr>
          <w:rFonts w:ascii="仿宋" w:hAnsi="仿宋" w:eastAsia="仿宋"/>
          <w:sz w:val="28"/>
          <w:szCs w:val="28"/>
        </w:rPr>
        <w:t>》等</w:t>
      </w:r>
      <w:r>
        <w:rPr>
          <w:rFonts w:hint="eastAsia" w:ascii="仿宋" w:hAnsi="仿宋" w:eastAsia="仿宋"/>
          <w:sz w:val="28"/>
          <w:szCs w:val="28"/>
        </w:rPr>
        <w:t>相关法律法规</w:t>
      </w:r>
      <w:r>
        <w:rPr>
          <w:rFonts w:ascii="仿宋" w:hAnsi="仿宋" w:eastAsia="仿宋"/>
          <w:sz w:val="28"/>
          <w:szCs w:val="28"/>
        </w:rPr>
        <w:t>规定，本着诚实信用、平等互利的原则，经双方友好协商，就甲方</w:t>
      </w:r>
      <w:r>
        <w:rPr>
          <w:rFonts w:hint="eastAsia" w:ascii="仿宋" w:hAnsi="仿宋" w:eastAsia="仿宋"/>
          <w:sz w:val="28"/>
          <w:szCs w:val="28"/>
        </w:rPr>
        <w:t>因</w:t>
      </w:r>
      <w:r>
        <w:rPr>
          <w:rFonts w:hint="eastAsia" w:ascii="仿宋" w:hAnsi="仿宋" w:eastAsia="仿宋" w:cs="宋体"/>
          <w:sz w:val="28"/>
          <w:szCs w:val="28"/>
        </w:rPr>
        <w:t xml:space="preserve"> </w:t>
      </w:r>
      <w:r>
        <w:rPr>
          <w:rFonts w:hint="eastAsia" w:ascii="仿宋" w:hAnsi="仿宋" w:eastAsia="仿宋"/>
          <w:sz w:val="28"/>
          <w:szCs w:val="28"/>
          <w:u w:val="single"/>
          <w:lang w:val="en-US" w:eastAsia="zh-CN"/>
        </w:rPr>
        <w:t>经工集团新办公室窗帘采购及安装项目项目</w:t>
      </w:r>
      <w:r>
        <w:rPr>
          <w:rFonts w:hint="eastAsia" w:ascii="仿宋" w:hAnsi="仿宋" w:eastAsia="仿宋" w:cs="宋体"/>
          <w:sz w:val="28"/>
          <w:szCs w:val="28"/>
        </w:rPr>
        <w:t>需要向乙方采购</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 xml:space="preserve">窗帘 </w:t>
      </w:r>
      <w:r>
        <w:rPr>
          <w:rFonts w:hint="eastAsia" w:ascii="仿宋" w:hAnsi="仿宋" w:eastAsia="仿宋" w:cs="宋体"/>
          <w:sz w:val="28"/>
          <w:szCs w:val="28"/>
          <w:u w:val="single"/>
        </w:rPr>
        <w:t xml:space="preserve"> </w:t>
      </w:r>
      <w:r>
        <w:rPr>
          <w:rFonts w:hint="eastAsia" w:ascii="仿宋" w:hAnsi="仿宋" w:eastAsia="仿宋" w:cs="宋体"/>
          <w:sz w:val="28"/>
          <w:szCs w:val="28"/>
        </w:rPr>
        <w:t>事宜</w:t>
      </w:r>
      <w:r>
        <w:rPr>
          <w:rFonts w:ascii="仿宋" w:hAnsi="仿宋" w:eastAsia="仿宋"/>
          <w:sz w:val="28"/>
          <w:szCs w:val="28"/>
        </w:rPr>
        <w:t>，</w:t>
      </w:r>
      <w:r>
        <w:rPr>
          <w:rFonts w:hint="eastAsia" w:ascii="仿宋" w:hAnsi="仿宋" w:eastAsia="仿宋"/>
          <w:sz w:val="28"/>
          <w:szCs w:val="28"/>
        </w:rPr>
        <w:t>签订如下协议：</w:t>
      </w:r>
    </w:p>
    <w:p>
      <w:pPr>
        <w:wordWrap w:val="0"/>
        <w:rPr>
          <w:rFonts w:ascii="仿宋" w:hAnsi="仿宋" w:eastAsia="仿宋"/>
          <w:b/>
          <w:sz w:val="28"/>
          <w:szCs w:val="28"/>
        </w:rPr>
      </w:pPr>
      <w:r>
        <w:rPr>
          <w:rFonts w:ascii="仿宋" w:hAnsi="仿宋" w:eastAsia="仿宋"/>
          <w:b/>
          <w:sz w:val="28"/>
          <w:szCs w:val="28"/>
        </w:rPr>
        <w:t>　　第一条、</w:t>
      </w:r>
      <w:r>
        <w:rPr>
          <w:rFonts w:hint="eastAsia" w:ascii="仿宋" w:hAnsi="仿宋" w:eastAsia="仿宋"/>
          <w:b/>
          <w:sz w:val="28"/>
          <w:szCs w:val="28"/>
        </w:rPr>
        <w:t>材料名称、数量及货到现场价格</w:t>
      </w:r>
    </w:p>
    <w:tbl>
      <w:tblPr>
        <w:tblStyle w:val="12"/>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655"/>
        <w:gridCol w:w="1290"/>
        <w:gridCol w:w="737"/>
        <w:gridCol w:w="938"/>
        <w:gridCol w:w="1205"/>
        <w:gridCol w:w="1245"/>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4" w:type="dxa"/>
            <w:vAlign w:val="center"/>
          </w:tcPr>
          <w:p>
            <w:pPr>
              <w:spacing w:line="400" w:lineRule="exact"/>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序号</w:t>
            </w:r>
          </w:p>
        </w:tc>
        <w:tc>
          <w:tcPr>
            <w:tcW w:w="1655" w:type="dxa"/>
            <w:vAlign w:val="center"/>
          </w:tcPr>
          <w:p>
            <w:pPr>
              <w:spacing w:line="400" w:lineRule="exact"/>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品牌</w:t>
            </w:r>
            <w:r>
              <w:rPr>
                <w:rFonts w:hint="eastAsia" w:ascii="仿宋" w:hAnsi="仿宋" w:eastAsia="仿宋" w:cs="Times New Roman"/>
                <w:sz w:val="24"/>
                <w:szCs w:val="24"/>
              </w:rPr>
              <w:t>名称</w:t>
            </w:r>
          </w:p>
        </w:tc>
        <w:tc>
          <w:tcPr>
            <w:tcW w:w="1290" w:type="dxa"/>
            <w:vAlign w:val="center"/>
          </w:tcPr>
          <w:p>
            <w:pPr>
              <w:spacing w:line="400" w:lineRule="exact"/>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型号</w:t>
            </w:r>
          </w:p>
        </w:tc>
        <w:tc>
          <w:tcPr>
            <w:tcW w:w="737" w:type="dxa"/>
            <w:vAlign w:val="center"/>
          </w:tcPr>
          <w:p>
            <w:pPr>
              <w:spacing w:line="400" w:lineRule="exact"/>
              <w:jc w:val="center"/>
              <w:rPr>
                <w:rFonts w:hint="eastAsia" w:ascii="仿宋" w:hAnsi="仿宋" w:eastAsia="仿宋" w:cs="Times New Roman"/>
                <w:sz w:val="24"/>
                <w:szCs w:val="24"/>
              </w:rPr>
            </w:pPr>
            <w:r>
              <w:rPr>
                <w:rFonts w:hint="eastAsia" w:ascii="仿宋" w:hAnsi="仿宋" w:eastAsia="仿宋" w:cs="Times New Roman"/>
                <w:sz w:val="24"/>
                <w:szCs w:val="24"/>
              </w:rPr>
              <w:t>单位</w:t>
            </w:r>
          </w:p>
        </w:tc>
        <w:tc>
          <w:tcPr>
            <w:tcW w:w="938" w:type="dxa"/>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数量</w:t>
            </w:r>
          </w:p>
        </w:tc>
        <w:tc>
          <w:tcPr>
            <w:tcW w:w="1205" w:type="dxa"/>
            <w:vAlign w:val="center"/>
          </w:tcPr>
          <w:p>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 xml:space="preserve">单价   </w:t>
            </w:r>
            <w:r>
              <w:rPr>
                <w:rFonts w:hint="eastAsia" w:ascii="仿宋" w:hAnsi="仿宋" w:eastAsia="仿宋" w:cs="Times New Roman"/>
                <w:sz w:val="24"/>
                <w:szCs w:val="24"/>
                <w:lang w:val="en-US" w:eastAsia="zh-CN"/>
              </w:rPr>
              <w:t xml:space="preserve">  </w:t>
            </w:r>
            <w:r>
              <w:rPr>
                <w:rFonts w:hint="eastAsia" w:ascii="仿宋" w:hAnsi="仿宋" w:eastAsia="仿宋" w:cs="Times New Roman"/>
                <w:sz w:val="24"/>
                <w:szCs w:val="24"/>
              </w:rPr>
              <w:t xml:space="preserve"> </w:t>
            </w:r>
            <w:r>
              <w:rPr>
                <w:rFonts w:hint="eastAsia" w:ascii="仿宋" w:hAnsi="仿宋" w:eastAsia="仿宋" w:cs="Times New Roman"/>
                <w:szCs w:val="21"/>
              </w:rPr>
              <w:t>（元）</w:t>
            </w:r>
          </w:p>
        </w:tc>
        <w:tc>
          <w:tcPr>
            <w:tcW w:w="1245" w:type="dxa"/>
            <w:vAlign w:val="center"/>
          </w:tcPr>
          <w:p>
            <w:pPr>
              <w:spacing w:line="280" w:lineRule="exact"/>
              <w:jc w:val="center"/>
              <w:rPr>
                <w:rFonts w:hint="eastAsia" w:ascii="仿宋" w:hAnsi="仿宋" w:eastAsia="仿宋" w:cs="Times New Roman"/>
                <w:sz w:val="24"/>
                <w:szCs w:val="24"/>
                <w:lang w:eastAsia="zh-CN"/>
              </w:rPr>
            </w:pPr>
            <w:r>
              <w:rPr>
                <w:rFonts w:hint="eastAsia" w:ascii="仿宋" w:hAnsi="仿宋" w:eastAsia="仿宋" w:cs="Times New Roman"/>
                <w:sz w:val="24"/>
                <w:szCs w:val="24"/>
              </w:rPr>
              <w:t>总价</w:t>
            </w:r>
            <w:r>
              <w:rPr>
                <w:rFonts w:hint="eastAsia" w:ascii="仿宋" w:hAnsi="仿宋" w:eastAsia="仿宋" w:cs="Times New Roman"/>
                <w:sz w:val="24"/>
                <w:szCs w:val="24"/>
                <w:lang w:eastAsia="zh-CN"/>
              </w:rPr>
              <w:t>（元）</w:t>
            </w:r>
          </w:p>
        </w:tc>
        <w:tc>
          <w:tcPr>
            <w:tcW w:w="1442" w:type="dxa"/>
            <w:vAlign w:val="center"/>
          </w:tcPr>
          <w:p>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4" w:type="dxa"/>
            <w:vAlign w:val="center"/>
          </w:tcPr>
          <w:p>
            <w:pPr>
              <w:spacing w:line="400" w:lineRule="exact"/>
              <w:jc w:val="center"/>
              <w:rPr>
                <w:rFonts w:hint="default" w:ascii="仿宋" w:hAnsi="仿宋" w:eastAsia="仿宋" w:cs="Times New Roman"/>
                <w:sz w:val="24"/>
                <w:szCs w:val="24"/>
                <w:lang w:val="en-US" w:eastAsia="zh-CN"/>
              </w:rPr>
            </w:pPr>
          </w:p>
        </w:tc>
        <w:tc>
          <w:tcPr>
            <w:tcW w:w="1655" w:type="dxa"/>
            <w:vAlign w:val="center"/>
          </w:tcPr>
          <w:p>
            <w:pPr>
              <w:spacing w:line="400" w:lineRule="exact"/>
              <w:jc w:val="center"/>
              <w:rPr>
                <w:rFonts w:hint="default" w:ascii="仿宋" w:hAnsi="仿宋" w:eastAsia="仿宋" w:cs="Times New Roman"/>
                <w:sz w:val="24"/>
                <w:szCs w:val="24"/>
                <w:lang w:val="en-US" w:eastAsia="zh-CN"/>
              </w:rPr>
            </w:pPr>
          </w:p>
        </w:tc>
        <w:tc>
          <w:tcPr>
            <w:tcW w:w="1290" w:type="dxa"/>
            <w:vAlign w:val="center"/>
          </w:tcPr>
          <w:p>
            <w:pPr>
              <w:spacing w:line="400" w:lineRule="exact"/>
              <w:jc w:val="center"/>
              <w:rPr>
                <w:rFonts w:hint="default" w:ascii="仿宋" w:hAnsi="仿宋" w:eastAsia="仿宋" w:cs="Times New Roman"/>
                <w:sz w:val="24"/>
                <w:szCs w:val="24"/>
                <w:lang w:val="en-US" w:eastAsia="zh-CN"/>
              </w:rPr>
            </w:pPr>
          </w:p>
        </w:tc>
        <w:tc>
          <w:tcPr>
            <w:tcW w:w="737" w:type="dxa"/>
            <w:vAlign w:val="center"/>
          </w:tcPr>
          <w:p>
            <w:pPr>
              <w:spacing w:line="400" w:lineRule="exact"/>
              <w:jc w:val="center"/>
              <w:rPr>
                <w:rFonts w:hint="eastAsia" w:ascii="仿宋" w:hAnsi="仿宋" w:eastAsia="仿宋" w:cs="Times New Roman"/>
                <w:sz w:val="24"/>
                <w:szCs w:val="24"/>
              </w:rPr>
            </w:pPr>
          </w:p>
        </w:tc>
        <w:tc>
          <w:tcPr>
            <w:tcW w:w="938" w:type="dxa"/>
            <w:vAlign w:val="center"/>
          </w:tcPr>
          <w:p>
            <w:pPr>
              <w:spacing w:line="400" w:lineRule="exact"/>
              <w:jc w:val="center"/>
              <w:rPr>
                <w:rFonts w:hint="default" w:ascii="仿宋" w:hAnsi="仿宋" w:eastAsia="仿宋" w:cs="Times New Roman"/>
                <w:sz w:val="24"/>
                <w:szCs w:val="24"/>
                <w:lang w:val="en-US" w:eastAsia="zh-CN"/>
              </w:rPr>
            </w:pPr>
          </w:p>
        </w:tc>
        <w:tc>
          <w:tcPr>
            <w:tcW w:w="1205" w:type="dxa"/>
            <w:vAlign w:val="center"/>
          </w:tcPr>
          <w:p>
            <w:pPr>
              <w:spacing w:line="280" w:lineRule="exact"/>
              <w:jc w:val="center"/>
              <w:rPr>
                <w:rFonts w:hint="default" w:ascii="仿宋" w:hAnsi="仿宋" w:eastAsia="仿宋" w:cs="Times New Roman"/>
                <w:sz w:val="24"/>
                <w:szCs w:val="24"/>
                <w:lang w:val="en-US" w:eastAsia="zh-CN"/>
              </w:rPr>
            </w:pPr>
          </w:p>
        </w:tc>
        <w:tc>
          <w:tcPr>
            <w:tcW w:w="1245" w:type="dxa"/>
            <w:vAlign w:val="center"/>
          </w:tcPr>
          <w:p>
            <w:pPr>
              <w:spacing w:line="280" w:lineRule="exact"/>
              <w:jc w:val="center"/>
              <w:rPr>
                <w:rFonts w:hint="default" w:ascii="仿宋" w:hAnsi="仿宋" w:eastAsia="仿宋" w:cs="Times New Roman"/>
                <w:sz w:val="24"/>
                <w:szCs w:val="24"/>
                <w:lang w:val="en-US" w:eastAsia="zh-CN"/>
              </w:rPr>
            </w:pPr>
          </w:p>
        </w:tc>
        <w:tc>
          <w:tcPr>
            <w:tcW w:w="1442" w:type="dxa"/>
            <w:vAlign w:val="center"/>
          </w:tcPr>
          <w:p>
            <w:pPr>
              <w:spacing w:line="280" w:lineRule="exact"/>
              <w:jc w:val="center"/>
              <w:rPr>
                <w:rFonts w:hint="eastAsia" w:ascii="仿宋" w:hAnsi="仿宋" w:eastAsia="仿宋"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4" w:type="dxa"/>
            <w:vAlign w:val="center"/>
          </w:tcPr>
          <w:p>
            <w:pPr>
              <w:spacing w:line="400" w:lineRule="exact"/>
              <w:jc w:val="center"/>
              <w:rPr>
                <w:rFonts w:hint="eastAsia" w:ascii="仿宋" w:hAnsi="仿宋" w:eastAsia="仿宋" w:cs="Times New Roman"/>
                <w:sz w:val="24"/>
                <w:szCs w:val="24"/>
                <w:lang w:eastAsia="zh-CN"/>
              </w:rPr>
            </w:pPr>
          </w:p>
        </w:tc>
        <w:tc>
          <w:tcPr>
            <w:tcW w:w="1655" w:type="dxa"/>
            <w:vAlign w:val="center"/>
          </w:tcPr>
          <w:p>
            <w:pPr>
              <w:spacing w:line="400" w:lineRule="exact"/>
              <w:jc w:val="center"/>
              <w:rPr>
                <w:rFonts w:hint="eastAsia" w:ascii="仿宋" w:hAnsi="仿宋" w:eastAsia="仿宋" w:cs="Times New Roman"/>
                <w:sz w:val="24"/>
                <w:szCs w:val="24"/>
                <w:lang w:eastAsia="zh-CN"/>
              </w:rPr>
            </w:pPr>
          </w:p>
        </w:tc>
        <w:tc>
          <w:tcPr>
            <w:tcW w:w="1290" w:type="dxa"/>
            <w:vAlign w:val="center"/>
          </w:tcPr>
          <w:p>
            <w:pPr>
              <w:spacing w:line="400" w:lineRule="exact"/>
              <w:jc w:val="center"/>
              <w:rPr>
                <w:rFonts w:hint="default" w:ascii="仿宋" w:hAnsi="仿宋" w:eastAsia="仿宋" w:cs="Times New Roman"/>
                <w:sz w:val="24"/>
                <w:szCs w:val="24"/>
                <w:lang w:val="en-US" w:eastAsia="zh-CN"/>
              </w:rPr>
            </w:pPr>
          </w:p>
        </w:tc>
        <w:tc>
          <w:tcPr>
            <w:tcW w:w="737" w:type="dxa"/>
            <w:vAlign w:val="center"/>
          </w:tcPr>
          <w:p>
            <w:pPr>
              <w:spacing w:line="400" w:lineRule="exact"/>
              <w:jc w:val="center"/>
              <w:rPr>
                <w:rFonts w:hint="eastAsia" w:ascii="仿宋" w:hAnsi="仿宋" w:eastAsia="仿宋" w:cs="Times New Roman"/>
                <w:szCs w:val="21"/>
                <w:highlight w:val="none"/>
                <w:lang w:val="en-US" w:eastAsia="zh-CN"/>
              </w:rPr>
            </w:pPr>
          </w:p>
        </w:tc>
        <w:tc>
          <w:tcPr>
            <w:tcW w:w="938" w:type="dxa"/>
            <w:vAlign w:val="center"/>
          </w:tcPr>
          <w:p>
            <w:pPr>
              <w:spacing w:line="400" w:lineRule="exact"/>
              <w:jc w:val="center"/>
              <w:rPr>
                <w:rFonts w:hint="default" w:ascii="仿宋" w:hAnsi="仿宋" w:eastAsia="仿宋" w:cs="Times New Roman"/>
                <w:sz w:val="24"/>
                <w:szCs w:val="24"/>
                <w:lang w:val="en-US" w:eastAsia="zh-CN"/>
              </w:rPr>
            </w:pPr>
          </w:p>
        </w:tc>
        <w:tc>
          <w:tcPr>
            <w:tcW w:w="1205" w:type="dxa"/>
            <w:vAlign w:val="center"/>
          </w:tcPr>
          <w:p>
            <w:pPr>
              <w:spacing w:line="280" w:lineRule="exact"/>
              <w:jc w:val="center"/>
              <w:rPr>
                <w:rFonts w:hint="default" w:ascii="仿宋" w:hAnsi="仿宋" w:eastAsia="仿宋" w:cs="Times New Roman"/>
                <w:sz w:val="24"/>
                <w:szCs w:val="24"/>
                <w:lang w:val="en-US" w:eastAsia="zh-CN"/>
              </w:rPr>
            </w:pPr>
          </w:p>
        </w:tc>
        <w:tc>
          <w:tcPr>
            <w:tcW w:w="1245" w:type="dxa"/>
            <w:vAlign w:val="center"/>
          </w:tcPr>
          <w:p>
            <w:pPr>
              <w:spacing w:line="280" w:lineRule="exact"/>
              <w:jc w:val="center"/>
              <w:rPr>
                <w:rFonts w:hint="eastAsia" w:ascii="仿宋" w:hAnsi="仿宋" w:eastAsia="仿宋" w:cs="Times New Roman"/>
                <w:sz w:val="24"/>
                <w:szCs w:val="24"/>
              </w:rPr>
            </w:pPr>
          </w:p>
        </w:tc>
        <w:tc>
          <w:tcPr>
            <w:tcW w:w="1442" w:type="dxa"/>
            <w:vAlign w:val="center"/>
          </w:tcPr>
          <w:p>
            <w:pPr>
              <w:spacing w:line="280" w:lineRule="exact"/>
              <w:jc w:val="center"/>
              <w:rPr>
                <w:rFonts w:hint="default" w:ascii="仿宋" w:hAnsi="仿宋"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4" w:type="dxa"/>
            <w:vAlign w:val="center"/>
          </w:tcPr>
          <w:p>
            <w:pPr>
              <w:spacing w:line="400" w:lineRule="exact"/>
              <w:jc w:val="center"/>
              <w:rPr>
                <w:rFonts w:hint="eastAsia" w:ascii="仿宋" w:hAnsi="仿宋" w:eastAsia="仿宋" w:cs="Times New Roman"/>
                <w:sz w:val="24"/>
                <w:szCs w:val="24"/>
                <w:lang w:eastAsia="zh-CN"/>
              </w:rPr>
            </w:pPr>
          </w:p>
        </w:tc>
        <w:tc>
          <w:tcPr>
            <w:tcW w:w="1655" w:type="dxa"/>
            <w:vAlign w:val="center"/>
          </w:tcPr>
          <w:p>
            <w:pPr>
              <w:spacing w:line="400" w:lineRule="exact"/>
              <w:jc w:val="center"/>
              <w:rPr>
                <w:rFonts w:hint="eastAsia" w:ascii="仿宋" w:hAnsi="仿宋" w:eastAsia="仿宋" w:cs="Times New Roman"/>
                <w:sz w:val="24"/>
                <w:szCs w:val="24"/>
                <w:lang w:eastAsia="zh-CN"/>
              </w:rPr>
            </w:pPr>
          </w:p>
        </w:tc>
        <w:tc>
          <w:tcPr>
            <w:tcW w:w="1290" w:type="dxa"/>
            <w:vAlign w:val="center"/>
          </w:tcPr>
          <w:p>
            <w:pPr>
              <w:spacing w:line="400" w:lineRule="exact"/>
              <w:jc w:val="center"/>
              <w:rPr>
                <w:rFonts w:hint="default" w:ascii="仿宋" w:hAnsi="仿宋" w:eastAsia="仿宋" w:cs="Times New Roman"/>
                <w:sz w:val="24"/>
                <w:szCs w:val="24"/>
                <w:lang w:val="en-US" w:eastAsia="zh-CN"/>
              </w:rPr>
            </w:pPr>
          </w:p>
        </w:tc>
        <w:tc>
          <w:tcPr>
            <w:tcW w:w="737" w:type="dxa"/>
            <w:vAlign w:val="center"/>
          </w:tcPr>
          <w:p>
            <w:pPr>
              <w:spacing w:line="400" w:lineRule="exact"/>
              <w:jc w:val="center"/>
              <w:rPr>
                <w:rFonts w:hint="eastAsia" w:ascii="仿宋" w:hAnsi="仿宋" w:eastAsia="仿宋" w:cs="Times New Roman"/>
                <w:sz w:val="24"/>
                <w:szCs w:val="24"/>
              </w:rPr>
            </w:pPr>
          </w:p>
        </w:tc>
        <w:tc>
          <w:tcPr>
            <w:tcW w:w="938" w:type="dxa"/>
            <w:vAlign w:val="center"/>
          </w:tcPr>
          <w:p>
            <w:pPr>
              <w:spacing w:line="400" w:lineRule="exact"/>
              <w:jc w:val="center"/>
              <w:rPr>
                <w:rFonts w:hint="default" w:ascii="仿宋" w:hAnsi="仿宋" w:eastAsia="仿宋" w:cs="Times New Roman"/>
                <w:sz w:val="24"/>
                <w:szCs w:val="24"/>
                <w:lang w:val="en-US" w:eastAsia="zh-CN"/>
              </w:rPr>
            </w:pPr>
          </w:p>
        </w:tc>
        <w:tc>
          <w:tcPr>
            <w:tcW w:w="1205" w:type="dxa"/>
            <w:vAlign w:val="center"/>
          </w:tcPr>
          <w:p>
            <w:pPr>
              <w:spacing w:line="280" w:lineRule="exact"/>
              <w:jc w:val="center"/>
              <w:rPr>
                <w:rFonts w:hint="default" w:ascii="仿宋" w:hAnsi="仿宋" w:eastAsia="仿宋" w:cs="Times New Roman"/>
                <w:sz w:val="24"/>
                <w:szCs w:val="24"/>
                <w:lang w:val="en-US" w:eastAsia="zh-CN"/>
              </w:rPr>
            </w:pPr>
          </w:p>
        </w:tc>
        <w:tc>
          <w:tcPr>
            <w:tcW w:w="1245" w:type="dxa"/>
            <w:vAlign w:val="center"/>
          </w:tcPr>
          <w:p>
            <w:pPr>
              <w:spacing w:line="280" w:lineRule="exact"/>
              <w:jc w:val="center"/>
              <w:rPr>
                <w:rFonts w:hint="eastAsia" w:ascii="仿宋" w:hAnsi="仿宋" w:eastAsia="仿宋" w:cs="Times New Roman"/>
                <w:sz w:val="24"/>
                <w:szCs w:val="24"/>
              </w:rPr>
            </w:pPr>
          </w:p>
        </w:tc>
        <w:tc>
          <w:tcPr>
            <w:tcW w:w="1442" w:type="dxa"/>
            <w:vAlign w:val="center"/>
          </w:tcPr>
          <w:p>
            <w:pPr>
              <w:spacing w:line="280" w:lineRule="exact"/>
              <w:jc w:val="center"/>
              <w:rPr>
                <w:rFonts w:hint="eastAsia" w:ascii="仿宋" w:hAnsi="仿宋" w:eastAsia="仿宋"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4" w:type="dxa"/>
            <w:vAlign w:val="center"/>
          </w:tcPr>
          <w:p>
            <w:pPr>
              <w:spacing w:line="400" w:lineRule="exact"/>
              <w:jc w:val="center"/>
              <w:rPr>
                <w:rFonts w:hint="eastAsia" w:ascii="仿宋" w:hAnsi="仿宋" w:eastAsia="仿宋" w:cs="Times New Roman"/>
                <w:sz w:val="24"/>
                <w:szCs w:val="24"/>
                <w:lang w:eastAsia="zh-CN"/>
              </w:rPr>
            </w:pPr>
          </w:p>
        </w:tc>
        <w:tc>
          <w:tcPr>
            <w:tcW w:w="1655" w:type="dxa"/>
            <w:vAlign w:val="center"/>
          </w:tcPr>
          <w:p>
            <w:pPr>
              <w:spacing w:line="400" w:lineRule="exact"/>
              <w:jc w:val="center"/>
              <w:rPr>
                <w:rFonts w:hint="eastAsia" w:ascii="仿宋" w:hAnsi="仿宋" w:eastAsia="仿宋" w:cs="Times New Roman"/>
                <w:sz w:val="24"/>
                <w:szCs w:val="24"/>
                <w:lang w:eastAsia="zh-CN"/>
              </w:rPr>
            </w:pPr>
          </w:p>
        </w:tc>
        <w:tc>
          <w:tcPr>
            <w:tcW w:w="1290" w:type="dxa"/>
            <w:vAlign w:val="center"/>
          </w:tcPr>
          <w:p>
            <w:pPr>
              <w:spacing w:line="400" w:lineRule="exact"/>
              <w:jc w:val="center"/>
              <w:rPr>
                <w:rFonts w:hint="default" w:ascii="仿宋" w:hAnsi="仿宋" w:eastAsia="仿宋" w:cs="Times New Roman"/>
                <w:sz w:val="24"/>
                <w:szCs w:val="24"/>
                <w:lang w:val="en-US" w:eastAsia="zh-CN"/>
              </w:rPr>
            </w:pPr>
          </w:p>
        </w:tc>
        <w:tc>
          <w:tcPr>
            <w:tcW w:w="737" w:type="dxa"/>
            <w:vAlign w:val="center"/>
          </w:tcPr>
          <w:p>
            <w:pPr>
              <w:spacing w:line="400" w:lineRule="exact"/>
              <w:jc w:val="center"/>
              <w:rPr>
                <w:rFonts w:hint="eastAsia" w:ascii="仿宋" w:hAnsi="仿宋" w:eastAsia="仿宋" w:cs="Times New Roman"/>
                <w:szCs w:val="21"/>
                <w:highlight w:val="none"/>
                <w:lang w:val="en-US" w:eastAsia="zh-CN"/>
              </w:rPr>
            </w:pPr>
          </w:p>
        </w:tc>
        <w:tc>
          <w:tcPr>
            <w:tcW w:w="938" w:type="dxa"/>
            <w:vAlign w:val="center"/>
          </w:tcPr>
          <w:p>
            <w:pPr>
              <w:spacing w:line="400" w:lineRule="exact"/>
              <w:jc w:val="center"/>
              <w:rPr>
                <w:rFonts w:hint="default" w:ascii="仿宋" w:hAnsi="仿宋" w:eastAsia="仿宋" w:cs="Times New Roman"/>
                <w:sz w:val="24"/>
                <w:szCs w:val="24"/>
                <w:lang w:val="en-US" w:eastAsia="zh-CN"/>
              </w:rPr>
            </w:pPr>
          </w:p>
        </w:tc>
        <w:tc>
          <w:tcPr>
            <w:tcW w:w="1205" w:type="dxa"/>
            <w:vAlign w:val="center"/>
          </w:tcPr>
          <w:p>
            <w:pPr>
              <w:spacing w:line="280" w:lineRule="exact"/>
              <w:jc w:val="center"/>
              <w:rPr>
                <w:rFonts w:hint="default" w:ascii="仿宋" w:hAnsi="仿宋" w:eastAsia="仿宋" w:cs="Times New Roman"/>
                <w:sz w:val="24"/>
                <w:szCs w:val="24"/>
                <w:lang w:val="en-US" w:eastAsia="zh-CN"/>
              </w:rPr>
            </w:pPr>
          </w:p>
        </w:tc>
        <w:tc>
          <w:tcPr>
            <w:tcW w:w="1245" w:type="dxa"/>
            <w:vAlign w:val="center"/>
          </w:tcPr>
          <w:p>
            <w:pPr>
              <w:spacing w:line="280" w:lineRule="exact"/>
              <w:jc w:val="center"/>
              <w:rPr>
                <w:rFonts w:hint="eastAsia" w:ascii="仿宋" w:hAnsi="仿宋" w:eastAsia="仿宋" w:cs="Times New Roman"/>
                <w:sz w:val="24"/>
                <w:szCs w:val="24"/>
              </w:rPr>
            </w:pPr>
          </w:p>
        </w:tc>
        <w:tc>
          <w:tcPr>
            <w:tcW w:w="1442" w:type="dxa"/>
            <w:vAlign w:val="center"/>
          </w:tcPr>
          <w:p>
            <w:pPr>
              <w:spacing w:line="280" w:lineRule="exact"/>
              <w:jc w:val="center"/>
              <w:rPr>
                <w:rFonts w:hint="eastAsia" w:ascii="仿宋" w:hAnsi="仿宋" w:eastAsia="仿宋"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4" w:type="dxa"/>
            <w:vAlign w:val="center"/>
          </w:tcPr>
          <w:p>
            <w:pPr>
              <w:spacing w:line="400" w:lineRule="exact"/>
              <w:jc w:val="center"/>
              <w:rPr>
                <w:rFonts w:hint="eastAsia" w:ascii="仿宋" w:hAnsi="仿宋" w:eastAsia="仿宋" w:cs="Times New Roman"/>
                <w:sz w:val="24"/>
                <w:szCs w:val="24"/>
                <w:lang w:eastAsia="zh-CN"/>
              </w:rPr>
            </w:pPr>
          </w:p>
        </w:tc>
        <w:tc>
          <w:tcPr>
            <w:tcW w:w="1655" w:type="dxa"/>
            <w:vAlign w:val="center"/>
          </w:tcPr>
          <w:p>
            <w:pPr>
              <w:spacing w:line="400" w:lineRule="exact"/>
              <w:jc w:val="center"/>
              <w:rPr>
                <w:rFonts w:hint="eastAsia" w:ascii="仿宋" w:hAnsi="仿宋" w:eastAsia="仿宋" w:cs="Times New Roman"/>
                <w:sz w:val="24"/>
                <w:szCs w:val="24"/>
                <w:lang w:eastAsia="zh-CN"/>
              </w:rPr>
            </w:pPr>
          </w:p>
        </w:tc>
        <w:tc>
          <w:tcPr>
            <w:tcW w:w="1290" w:type="dxa"/>
            <w:vAlign w:val="center"/>
          </w:tcPr>
          <w:p>
            <w:pPr>
              <w:spacing w:line="400" w:lineRule="exact"/>
              <w:jc w:val="center"/>
              <w:rPr>
                <w:rFonts w:hint="default" w:ascii="仿宋" w:hAnsi="仿宋" w:eastAsia="仿宋" w:cs="Times New Roman"/>
                <w:sz w:val="24"/>
                <w:szCs w:val="24"/>
                <w:lang w:val="en-US" w:eastAsia="zh-CN"/>
              </w:rPr>
            </w:pPr>
          </w:p>
        </w:tc>
        <w:tc>
          <w:tcPr>
            <w:tcW w:w="737" w:type="dxa"/>
            <w:vAlign w:val="center"/>
          </w:tcPr>
          <w:p>
            <w:pPr>
              <w:spacing w:line="400" w:lineRule="exact"/>
              <w:jc w:val="center"/>
              <w:rPr>
                <w:rFonts w:hint="eastAsia" w:ascii="仿宋" w:hAnsi="仿宋" w:eastAsia="仿宋" w:cs="Times New Roman"/>
                <w:szCs w:val="21"/>
                <w:highlight w:val="none"/>
                <w:lang w:val="en-US" w:eastAsia="zh-CN"/>
              </w:rPr>
            </w:pPr>
          </w:p>
        </w:tc>
        <w:tc>
          <w:tcPr>
            <w:tcW w:w="938" w:type="dxa"/>
            <w:vAlign w:val="center"/>
          </w:tcPr>
          <w:p>
            <w:pPr>
              <w:spacing w:line="400" w:lineRule="exact"/>
              <w:jc w:val="center"/>
              <w:rPr>
                <w:rFonts w:hint="default" w:ascii="仿宋" w:hAnsi="仿宋" w:eastAsia="仿宋" w:cs="Times New Roman"/>
                <w:sz w:val="24"/>
                <w:szCs w:val="24"/>
                <w:lang w:val="en-US" w:eastAsia="zh-CN"/>
              </w:rPr>
            </w:pPr>
          </w:p>
        </w:tc>
        <w:tc>
          <w:tcPr>
            <w:tcW w:w="1205" w:type="dxa"/>
            <w:vAlign w:val="center"/>
          </w:tcPr>
          <w:p>
            <w:pPr>
              <w:spacing w:line="280" w:lineRule="exact"/>
              <w:jc w:val="center"/>
              <w:rPr>
                <w:rFonts w:hint="default" w:ascii="仿宋" w:hAnsi="仿宋" w:eastAsia="仿宋" w:cs="Times New Roman"/>
                <w:sz w:val="24"/>
                <w:szCs w:val="24"/>
                <w:lang w:val="en-US" w:eastAsia="zh-CN"/>
              </w:rPr>
            </w:pPr>
          </w:p>
        </w:tc>
        <w:tc>
          <w:tcPr>
            <w:tcW w:w="1245" w:type="dxa"/>
            <w:vAlign w:val="center"/>
          </w:tcPr>
          <w:p>
            <w:pPr>
              <w:spacing w:line="280" w:lineRule="exact"/>
              <w:jc w:val="center"/>
              <w:rPr>
                <w:rFonts w:hint="default" w:ascii="仿宋" w:hAnsi="仿宋" w:eastAsia="仿宋" w:cs="Times New Roman"/>
                <w:sz w:val="24"/>
                <w:szCs w:val="24"/>
                <w:lang w:val="en-US" w:eastAsia="zh-CN"/>
              </w:rPr>
            </w:pPr>
          </w:p>
        </w:tc>
        <w:tc>
          <w:tcPr>
            <w:tcW w:w="1442" w:type="dxa"/>
            <w:vAlign w:val="center"/>
          </w:tcPr>
          <w:p>
            <w:pPr>
              <w:spacing w:line="280" w:lineRule="exact"/>
              <w:jc w:val="center"/>
              <w:rPr>
                <w:rFonts w:hint="eastAsia" w:ascii="仿宋" w:hAnsi="仿宋" w:eastAsia="仿宋"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64" w:type="dxa"/>
            <w:vAlign w:val="center"/>
          </w:tcPr>
          <w:p>
            <w:pPr>
              <w:spacing w:line="400" w:lineRule="exact"/>
              <w:jc w:val="center"/>
              <w:rPr>
                <w:rFonts w:hint="eastAsia" w:ascii="仿宋" w:hAnsi="仿宋" w:eastAsia="仿宋" w:cs="Times New Roman"/>
                <w:sz w:val="24"/>
                <w:szCs w:val="24"/>
                <w:lang w:eastAsia="zh-CN"/>
              </w:rPr>
            </w:pPr>
          </w:p>
        </w:tc>
        <w:tc>
          <w:tcPr>
            <w:tcW w:w="1655" w:type="dxa"/>
            <w:vAlign w:val="center"/>
          </w:tcPr>
          <w:p>
            <w:pPr>
              <w:spacing w:line="400" w:lineRule="exact"/>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合计</w:t>
            </w:r>
          </w:p>
        </w:tc>
        <w:tc>
          <w:tcPr>
            <w:tcW w:w="1290" w:type="dxa"/>
            <w:vAlign w:val="center"/>
          </w:tcPr>
          <w:p>
            <w:pPr>
              <w:spacing w:line="400" w:lineRule="exact"/>
              <w:jc w:val="center"/>
              <w:rPr>
                <w:rFonts w:hint="eastAsia" w:ascii="仿宋" w:hAnsi="仿宋" w:eastAsia="仿宋" w:cs="Times New Roman"/>
                <w:sz w:val="24"/>
                <w:szCs w:val="24"/>
                <w:lang w:eastAsia="zh-CN"/>
              </w:rPr>
            </w:pPr>
          </w:p>
        </w:tc>
        <w:tc>
          <w:tcPr>
            <w:tcW w:w="737" w:type="dxa"/>
            <w:vAlign w:val="center"/>
          </w:tcPr>
          <w:p>
            <w:pPr>
              <w:spacing w:line="400" w:lineRule="exact"/>
              <w:jc w:val="center"/>
              <w:rPr>
                <w:rFonts w:ascii="仿宋" w:hAnsi="仿宋" w:eastAsia="仿宋" w:cs="Times New Roman"/>
                <w:sz w:val="24"/>
                <w:szCs w:val="24"/>
              </w:rPr>
            </w:pPr>
          </w:p>
        </w:tc>
        <w:tc>
          <w:tcPr>
            <w:tcW w:w="938" w:type="dxa"/>
            <w:vAlign w:val="center"/>
          </w:tcPr>
          <w:p>
            <w:pPr>
              <w:spacing w:line="400" w:lineRule="exact"/>
              <w:jc w:val="center"/>
              <w:rPr>
                <w:rFonts w:hint="default" w:ascii="仿宋" w:hAnsi="仿宋" w:eastAsia="仿宋" w:cs="Times New Roman"/>
                <w:sz w:val="24"/>
                <w:szCs w:val="24"/>
                <w:lang w:val="en-US" w:eastAsia="zh-CN"/>
              </w:rPr>
            </w:pPr>
          </w:p>
        </w:tc>
        <w:tc>
          <w:tcPr>
            <w:tcW w:w="1205" w:type="dxa"/>
            <w:vAlign w:val="center"/>
          </w:tcPr>
          <w:p>
            <w:pPr>
              <w:spacing w:line="280" w:lineRule="exact"/>
              <w:jc w:val="center"/>
              <w:rPr>
                <w:rFonts w:hint="eastAsia" w:ascii="仿宋" w:hAnsi="仿宋" w:eastAsia="仿宋" w:cs="Times New Roman"/>
                <w:sz w:val="24"/>
                <w:szCs w:val="24"/>
                <w:lang w:val="en-US" w:eastAsia="zh-CN"/>
              </w:rPr>
            </w:pPr>
          </w:p>
        </w:tc>
        <w:tc>
          <w:tcPr>
            <w:tcW w:w="1245" w:type="dxa"/>
            <w:vAlign w:val="center"/>
          </w:tcPr>
          <w:p>
            <w:pPr>
              <w:spacing w:line="280" w:lineRule="exact"/>
              <w:jc w:val="center"/>
              <w:rPr>
                <w:rFonts w:hint="default" w:ascii="仿宋" w:hAnsi="仿宋" w:eastAsia="仿宋" w:cs="Times New Roman"/>
                <w:sz w:val="24"/>
                <w:szCs w:val="24"/>
                <w:lang w:val="en-US" w:eastAsia="zh-CN"/>
              </w:rPr>
            </w:pPr>
          </w:p>
        </w:tc>
        <w:tc>
          <w:tcPr>
            <w:tcW w:w="1442" w:type="dxa"/>
            <w:vAlign w:val="center"/>
          </w:tcPr>
          <w:p>
            <w:pPr>
              <w:spacing w:line="280" w:lineRule="exact"/>
              <w:jc w:val="center"/>
              <w:rPr>
                <w:rFonts w:hint="eastAsia" w:ascii="仿宋" w:hAnsi="仿宋" w:eastAsia="仿宋"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076" w:type="dxa"/>
            <w:gridSpan w:val="8"/>
            <w:vAlign w:val="center"/>
          </w:tcPr>
          <w:p>
            <w:pPr>
              <w:spacing w:line="400" w:lineRule="exact"/>
              <w:rPr>
                <w:rFonts w:hint="eastAsia" w:ascii="仿宋" w:hAnsi="仿宋" w:eastAsia="仿宋" w:cs="Times New Roman"/>
                <w:sz w:val="24"/>
                <w:szCs w:val="24"/>
                <w:lang w:eastAsia="zh-CN"/>
              </w:rPr>
            </w:pPr>
            <w:r>
              <w:rPr>
                <w:rFonts w:hint="eastAsia" w:ascii="仿宋" w:hAnsi="仿宋" w:eastAsia="仿宋" w:cs="Times New Roman"/>
                <w:sz w:val="24"/>
                <w:szCs w:val="24"/>
              </w:rPr>
              <w:t>最终结算以实际供货量为准；上述单价包含税费、运输费</w:t>
            </w:r>
            <w:r>
              <w:rPr>
                <w:rFonts w:hint="eastAsia" w:ascii="仿宋" w:hAnsi="仿宋" w:eastAsia="仿宋" w:cs="Times New Roman"/>
                <w:sz w:val="24"/>
                <w:szCs w:val="24"/>
                <w:lang w:eastAsia="zh-CN"/>
              </w:rPr>
              <w:t>、卸货费、安装费等费用，不含旧设备拆卸费用。</w:t>
            </w:r>
          </w:p>
        </w:tc>
      </w:tr>
    </w:tbl>
    <w:p>
      <w:pPr>
        <w:wordWrap w:val="0"/>
        <w:ind w:firstLine="560" w:firstLineChars="200"/>
        <w:rPr>
          <w:rFonts w:ascii="仿宋" w:hAnsi="仿宋" w:eastAsia="仿宋"/>
          <w:b/>
          <w:sz w:val="28"/>
          <w:szCs w:val="28"/>
        </w:rPr>
      </w:pPr>
      <w:r>
        <w:rPr>
          <w:rFonts w:ascii="仿宋" w:hAnsi="仿宋" w:eastAsia="仿宋"/>
          <w:b/>
          <w:sz w:val="28"/>
          <w:szCs w:val="28"/>
        </w:rPr>
        <w:t>第二条、交货地点</w:t>
      </w:r>
    </w:p>
    <w:p>
      <w:pPr>
        <w:wordWrap w:val="0"/>
        <w:ind w:firstLine="560" w:firstLineChars="200"/>
        <w:rPr>
          <w:rFonts w:ascii="仿宋" w:hAnsi="仿宋" w:eastAsia="仿宋"/>
          <w:sz w:val="28"/>
          <w:szCs w:val="28"/>
        </w:rPr>
      </w:pPr>
      <w:r>
        <w:rPr>
          <w:rFonts w:hint="eastAsia" w:ascii="仿宋" w:hAnsi="仿宋" w:eastAsia="仿宋"/>
          <w:sz w:val="28"/>
          <w:szCs w:val="28"/>
        </w:rPr>
        <w:t>甲方</w:t>
      </w:r>
      <w:r>
        <w:rPr>
          <w:rFonts w:hint="eastAsia" w:ascii="仿宋" w:hAnsi="仿宋" w:eastAsia="仿宋"/>
          <w:sz w:val="28"/>
          <w:szCs w:val="28"/>
          <w:u w:val="single"/>
          <w:lang w:val="en-US" w:eastAsia="zh-CN"/>
        </w:rPr>
        <w:t>经工集团新办公室窗帘采购及安装项目项目</w:t>
      </w:r>
      <w:r>
        <w:rPr>
          <w:rFonts w:hint="eastAsia" w:ascii="仿宋" w:hAnsi="仿宋" w:eastAsia="仿宋"/>
          <w:sz w:val="28"/>
          <w:szCs w:val="28"/>
        </w:rPr>
        <w:t>工地现场</w:t>
      </w:r>
      <w:r>
        <w:rPr>
          <w:rFonts w:hint="eastAsia" w:ascii="仿宋" w:hAnsi="仿宋" w:eastAsia="仿宋"/>
          <w:sz w:val="28"/>
          <w:szCs w:val="28"/>
          <w:lang w:eastAsia="zh-CN"/>
        </w:rPr>
        <w:t>。</w:t>
      </w:r>
      <w:r>
        <w:rPr>
          <w:rFonts w:hint="eastAsia" w:ascii="仿宋" w:hAnsi="仿宋" w:eastAsia="仿宋"/>
          <w:sz w:val="28"/>
          <w:szCs w:val="28"/>
        </w:rPr>
        <w:t>具体位置位于</w:t>
      </w:r>
      <w:r>
        <w:rPr>
          <w:rFonts w:hint="eastAsia" w:ascii="仿宋" w:hAnsi="仿宋" w:eastAsia="仿宋" w:cs="宋体"/>
          <w:sz w:val="28"/>
          <w:szCs w:val="28"/>
          <w:u w:val="single"/>
          <w:lang w:val="en-US" w:eastAsia="zh-CN"/>
        </w:rPr>
        <w:t xml:space="preserve">  甲方通知。</w:t>
      </w:r>
    </w:p>
    <w:p>
      <w:pPr>
        <w:wordWrap w:val="0"/>
        <w:ind w:firstLine="560" w:firstLineChars="200"/>
        <w:rPr>
          <w:rFonts w:ascii="仿宋" w:hAnsi="仿宋" w:eastAsia="仿宋"/>
          <w:b/>
          <w:sz w:val="28"/>
          <w:szCs w:val="28"/>
        </w:rPr>
      </w:pPr>
      <w:r>
        <w:rPr>
          <w:rFonts w:ascii="仿宋" w:hAnsi="仿宋" w:eastAsia="仿宋"/>
          <w:b/>
          <w:sz w:val="28"/>
          <w:szCs w:val="28"/>
        </w:rPr>
        <w:t>第三条、交货</w:t>
      </w:r>
      <w:r>
        <w:rPr>
          <w:rFonts w:hint="eastAsia" w:ascii="仿宋" w:hAnsi="仿宋" w:eastAsia="仿宋"/>
          <w:b/>
          <w:sz w:val="28"/>
          <w:szCs w:val="28"/>
        </w:rPr>
        <w:t>通知</w:t>
      </w:r>
    </w:p>
    <w:p>
      <w:pPr>
        <w:wordWrap w:val="0"/>
        <w:ind w:firstLine="560" w:firstLineChars="200"/>
        <w:rPr>
          <w:rFonts w:ascii="仿宋" w:hAnsi="仿宋" w:eastAsia="仿宋"/>
          <w:sz w:val="28"/>
          <w:szCs w:val="28"/>
          <w:u w:val="single"/>
        </w:rPr>
      </w:pPr>
      <w:r>
        <w:rPr>
          <w:rFonts w:hint="eastAsia" w:ascii="仿宋" w:hAnsi="仿宋" w:eastAsia="仿宋"/>
          <w:sz w:val="28"/>
          <w:szCs w:val="28"/>
        </w:rPr>
        <w:t>甲方提前</w:t>
      </w:r>
      <w:r>
        <w:rPr>
          <w:rFonts w:hint="eastAsia" w:ascii="仿宋" w:hAnsi="仿宋" w:eastAsia="仿宋"/>
          <w:sz w:val="28"/>
          <w:szCs w:val="28"/>
          <w:u w:val="single"/>
          <w:lang w:val="en-US" w:eastAsia="zh-CN"/>
        </w:rPr>
        <w:t xml:space="preserve"> 5</w:t>
      </w:r>
      <w:r>
        <w:rPr>
          <w:rFonts w:hint="eastAsia" w:ascii="仿宋" w:hAnsi="仿宋" w:eastAsia="仿宋"/>
          <w:sz w:val="28"/>
          <w:szCs w:val="28"/>
          <w:u w:val="single"/>
        </w:rPr>
        <w:t xml:space="preserve"> </w:t>
      </w:r>
      <w:r>
        <w:rPr>
          <w:rFonts w:hint="eastAsia" w:ascii="仿宋" w:hAnsi="仿宋" w:eastAsia="仿宋"/>
          <w:sz w:val="28"/>
          <w:szCs w:val="28"/>
        </w:rPr>
        <w:t>日向乙方发出供货通知，包括供货时间和供货数量等，通知方式包括但不限于电话、短信、邮件、传真，乙方确认其有效联系</w:t>
      </w:r>
      <w:r>
        <w:rPr>
          <w:rFonts w:hint="eastAsia" w:ascii="仿宋" w:hAnsi="仿宋" w:eastAsia="仿宋"/>
          <w:sz w:val="28"/>
          <w:szCs w:val="28"/>
          <w:lang w:eastAsia="zh-CN"/>
        </w:rPr>
        <w:t>人</w:t>
      </w:r>
      <w:r>
        <w:rPr>
          <w:rFonts w:hint="eastAsia" w:ascii="仿宋" w:hAnsi="仿宋" w:eastAsia="仿宋"/>
          <w:sz w:val="28"/>
          <w:szCs w:val="28"/>
        </w:rPr>
        <w:t>为</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，联系</w:t>
      </w:r>
      <w:r>
        <w:rPr>
          <w:rFonts w:hint="eastAsia" w:ascii="仿宋" w:hAnsi="仿宋" w:eastAsia="仿宋"/>
          <w:sz w:val="28"/>
          <w:szCs w:val="28"/>
          <w:lang w:eastAsia="zh-CN"/>
        </w:rPr>
        <w:t>电话</w:t>
      </w:r>
      <w:r>
        <w:rPr>
          <w:rFonts w:hint="eastAsia" w:ascii="仿宋" w:hAnsi="仿宋" w:eastAsia="仿宋"/>
          <w:sz w:val="28"/>
          <w:szCs w:val="28"/>
        </w:rPr>
        <w:t>为</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。甲方以上述任一方式发出的通知均为合法有效的通知。（若交货地点发生变动，甲方可在前述通知中直接明确新的交货地点）</w:t>
      </w:r>
    </w:p>
    <w:p>
      <w:pPr>
        <w:wordWrap w:val="0"/>
        <w:ind w:firstLine="560"/>
        <w:rPr>
          <w:rFonts w:ascii="仿宋" w:hAnsi="仿宋" w:eastAsia="仿宋"/>
          <w:b/>
          <w:sz w:val="28"/>
          <w:szCs w:val="28"/>
        </w:rPr>
      </w:pPr>
      <w:r>
        <w:rPr>
          <w:rFonts w:ascii="仿宋" w:hAnsi="仿宋" w:eastAsia="仿宋"/>
          <w:b/>
          <w:sz w:val="28"/>
          <w:szCs w:val="28"/>
        </w:rPr>
        <w:t>第四条、交货</w:t>
      </w:r>
      <w:r>
        <w:rPr>
          <w:rFonts w:hint="eastAsia" w:ascii="仿宋" w:hAnsi="仿宋" w:eastAsia="仿宋"/>
          <w:b/>
          <w:sz w:val="28"/>
          <w:szCs w:val="28"/>
        </w:rPr>
        <w:t>及验收</w:t>
      </w:r>
    </w:p>
    <w:p>
      <w:pPr>
        <w:ind w:firstLine="560"/>
        <w:rPr>
          <w:rFonts w:ascii="仿宋" w:hAnsi="仿宋" w:eastAsia="仿宋"/>
          <w:sz w:val="28"/>
          <w:szCs w:val="28"/>
        </w:rPr>
      </w:pPr>
      <w:r>
        <w:rPr>
          <w:rFonts w:hint="eastAsia" w:ascii="仿宋" w:hAnsi="仿宋" w:eastAsia="仿宋"/>
          <w:sz w:val="28"/>
          <w:szCs w:val="28"/>
          <w:lang w:val="en-US" w:eastAsia="zh-CN"/>
        </w:rPr>
        <w:t>1、</w:t>
      </w:r>
      <w:r>
        <w:rPr>
          <w:rFonts w:ascii="仿宋" w:hAnsi="仿宋" w:eastAsia="仿宋"/>
          <w:sz w:val="28"/>
          <w:szCs w:val="28"/>
        </w:rPr>
        <w:t>乙方</w:t>
      </w:r>
      <w:r>
        <w:rPr>
          <w:rFonts w:hint="eastAsia" w:ascii="仿宋" w:hAnsi="仿宋" w:eastAsia="仿宋"/>
          <w:sz w:val="28"/>
          <w:szCs w:val="28"/>
        </w:rPr>
        <w:t>按</w:t>
      </w:r>
      <w:r>
        <w:rPr>
          <w:rFonts w:hint="eastAsia" w:ascii="仿宋" w:hAnsi="仿宋" w:eastAsia="仿宋"/>
          <w:sz w:val="28"/>
          <w:szCs w:val="28"/>
          <w:highlight w:val="none"/>
        </w:rPr>
        <w:t>约</w:t>
      </w:r>
      <w:r>
        <w:rPr>
          <w:rFonts w:hint="eastAsia" w:ascii="仿宋" w:hAnsi="仿宋" w:eastAsia="仿宋"/>
          <w:sz w:val="28"/>
          <w:szCs w:val="28"/>
          <w:highlight w:val="none"/>
          <w:lang w:eastAsia="zh-CN"/>
        </w:rPr>
        <w:t>定</w:t>
      </w:r>
      <w:r>
        <w:rPr>
          <w:rFonts w:hint="eastAsia" w:ascii="仿宋" w:hAnsi="仿宋" w:eastAsia="仿宋"/>
          <w:sz w:val="28"/>
          <w:szCs w:val="28"/>
          <w:highlight w:val="none"/>
        </w:rPr>
        <w:t>将</w:t>
      </w:r>
      <w:r>
        <w:rPr>
          <w:rFonts w:hint="eastAsia" w:ascii="仿宋" w:hAnsi="仿宋" w:eastAsia="仿宋"/>
          <w:sz w:val="28"/>
          <w:szCs w:val="28"/>
        </w:rPr>
        <w:t>货物送至工地后，需将货物</w:t>
      </w:r>
      <w:r>
        <w:rPr>
          <w:rFonts w:hint="eastAsia" w:ascii="仿宋" w:hAnsi="仿宋" w:eastAsia="仿宋"/>
          <w:sz w:val="28"/>
          <w:szCs w:val="28"/>
          <w:lang w:eastAsia="zh-CN"/>
        </w:rPr>
        <w:t>运</w:t>
      </w:r>
      <w:r>
        <w:rPr>
          <w:rFonts w:hint="eastAsia" w:ascii="仿宋" w:hAnsi="仿宋" w:eastAsia="仿宋"/>
          <w:sz w:val="28"/>
          <w:szCs w:val="28"/>
        </w:rPr>
        <w:t>至甲方指定地点，并经甲方签收确认</w:t>
      </w:r>
      <w:r>
        <w:rPr>
          <w:rFonts w:ascii="仿宋" w:hAnsi="仿宋" w:eastAsia="仿宋"/>
          <w:sz w:val="28"/>
          <w:szCs w:val="28"/>
        </w:rPr>
        <w:t>。</w:t>
      </w:r>
      <w:r>
        <w:rPr>
          <w:rFonts w:hint="eastAsia" w:ascii="仿宋" w:hAnsi="仿宋" w:eastAsia="仿宋"/>
          <w:sz w:val="28"/>
          <w:szCs w:val="28"/>
        </w:rPr>
        <w:t>甲方指定</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为现场签收人</w:t>
      </w:r>
      <w:r>
        <w:rPr>
          <w:rFonts w:hint="eastAsia" w:ascii="仿宋" w:hAnsi="仿宋" w:eastAsia="仿宋"/>
          <w:sz w:val="28"/>
          <w:szCs w:val="28"/>
          <w:lang w:eastAsia="zh-CN"/>
        </w:rPr>
        <w:t>（有其中一人签收即可）</w:t>
      </w:r>
      <w:r>
        <w:rPr>
          <w:rFonts w:hint="eastAsia" w:ascii="仿宋" w:hAnsi="仿宋" w:eastAsia="仿宋"/>
          <w:sz w:val="28"/>
          <w:szCs w:val="28"/>
        </w:rPr>
        <w:t>。</w:t>
      </w:r>
      <w:r>
        <w:rPr>
          <w:rFonts w:hint="eastAsia" w:ascii="仿宋" w:hAnsi="仿宋" w:eastAsia="仿宋"/>
          <w:sz w:val="28"/>
          <w:szCs w:val="28"/>
          <w:lang w:val="en-US" w:eastAsia="zh-CN"/>
        </w:rPr>
        <w:t>如</w:t>
      </w:r>
      <w:r>
        <w:rPr>
          <w:rFonts w:hint="eastAsia" w:ascii="仿宋" w:hAnsi="仿宋" w:eastAsia="仿宋"/>
          <w:sz w:val="28"/>
          <w:szCs w:val="28"/>
        </w:rPr>
        <w:t>现场签收</w:t>
      </w:r>
      <w:r>
        <w:rPr>
          <w:rFonts w:hint="eastAsia" w:ascii="仿宋" w:hAnsi="仿宋" w:eastAsia="仿宋"/>
          <w:sz w:val="28"/>
          <w:szCs w:val="28"/>
          <w:lang w:val="en-US" w:eastAsia="zh-CN"/>
        </w:rPr>
        <w:t>人员发生变更，甲方会通知乙方作重新指定。</w:t>
      </w:r>
    </w:p>
    <w:p>
      <w:pPr>
        <w:wordWrap w:val="0"/>
        <w:ind w:firstLine="560" w:firstLineChars="200"/>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在</w:t>
      </w:r>
      <w:r>
        <w:rPr>
          <w:rFonts w:ascii="仿宋" w:hAnsi="仿宋" w:eastAsia="仿宋"/>
          <w:sz w:val="28"/>
          <w:szCs w:val="28"/>
        </w:rPr>
        <w:t>乙方</w:t>
      </w:r>
      <w:r>
        <w:rPr>
          <w:rFonts w:hint="eastAsia" w:ascii="仿宋" w:hAnsi="仿宋" w:eastAsia="仿宋"/>
          <w:sz w:val="28"/>
          <w:szCs w:val="28"/>
        </w:rPr>
        <w:t>将货物送至工地</w:t>
      </w:r>
      <w:r>
        <w:rPr>
          <w:rFonts w:ascii="仿宋" w:hAnsi="仿宋" w:eastAsia="仿宋"/>
          <w:sz w:val="28"/>
          <w:szCs w:val="28"/>
        </w:rPr>
        <w:t>现场后，</w:t>
      </w:r>
      <w:r>
        <w:rPr>
          <w:rFonts w:hint="eastAsia" w:ascii="仿宋" w:hAnsi="仿宋" w:eastAsia="仿宋"/>
          <w:sz w:val="28"/>
          <w:szCs w:val="28"/>
        </w:rPr>
        <w:t>甲方有权</w:t>
      </w:r>
      <w:r>
        <w:rPr>
          <w:rFonts w:ascii="仿宋" w:hAnsi="仿宋" w:eastAsia="仿宋"/>
          <w:sz w:val="28"/>
          <w:szCs w:val="28"/>
        </w:rPr>
        <w:t>在现场车上或</w:t>
      </w:r>
      <w:r>
        <w:rPr>
          <w:rFonts w:hint="eastAsia" w:ascii="仿宋" w:hAnsi="仿宋" w:eastAsia="仿宋"/>
          <w:sz w:val="28"/>
          <w:szCs w:val="28"/>
        </w:rPr>
        <w:t>货物</w:t>
      </w:r>
      <w:r>
        <w:rPr>
          <w:rFonts w:ascii="仿宋" w:hAnsi="仿宋" w:eastAsia="仿宋"/>
          <w:sz w:val="28"/>
          <w:szCs w:val="28"/>
        </w:rPr>
        <w:t>堆放</w:t>
      </w:r>
      <w:r>
        <w:rPr>
          <w:rFonts w:hint="eastAsia" w:ascii="仿宋" w:hAnsi="仿宋" w:eastAsia="仿宋"/>
          <w:sz w:val="28"/>
          <w:szCs w:val="28"/>
        </w:rPr>
        <w:t>在指定地点</w:t>
      </w:r>
      <w:r>
        <w:rPr>
          <w:rFonts w:ascii="仿宋" w:hAnsi="仿宋" w:eastAsia="仿宋"/>
          <w:sz w:val="28"/>
          <w:szCs w:val="28"/>
        </w:rPr>
        <w:t>后按物品的特性及行业惯例进行验收。如甲方认为乙方送货的数量与送货单</w:t>
      </w:r>
      <w:r>
        <w:rPr>
          <w:rFonts w:hint="eastAsia" w:ascii="仿宋" w:hAnsi="仿宋" w:eastAsia="仿宋"/>
          <w:sz w:val="28"/>
          <w:szCs w:val="28"/>
        </w:rPr>
        <w:t>记载</w:t>
      </w:r>
      <w:r>
        <w:rPr>
          <w:rFonts w:ascii="仿宋" w:hAnsi="仿宋" w:eastAsia="仿宋"/>
          <w:sz w:val="28"/>
          <w:szCs w:val="28"/>
        </w:rPr>
        <w:t>数量不符的，则可以随时抽检。</w:t>
      </w:r>
    </w:p>
    <w:p>
      <w:pPr>
        <w:wordWrap w:val="0"/>
        <w:ind w:firstLine="560" w:firstLineChars="200"/>
        <w:rPr>
          <w:rFonts w:ascii="仿宋" w:hAnsi="仿宋" w:eastAsia="仿宋"/>
          <w:sz w:val="28"/>
          <w:szCs w:val="28"/>
        </w:rPr>
      </w:pPr>
      <w:r>
        <w:rPr>
          <w:rFonts w:hint="eastAsia" w:ascii="仿宋" w:hAnsi="仿宋" w:eastAsia="仿宋"/>
          <w:sz w:val="28"/>
          <w:szCs w:val="28"/>
          <w:lang w:val="en-US" w:eastAsia="zh-CN"/>
        </w:rPr>
        <w:t>3、</w:t>
      </w:r>
      <w:r>
        <w:rPr>
          <w:rFonts w:ascii="仿宋" w:hAnsi="仿宋" w:eastAsia="仿宋"/>
          <w:sz w:val="28"/>
          <w:szCs w:val="28"/>
        </w:rPr>
        <w:t>对于</w:t>
      </w:r>
      <w:r>
        <w:rPr>
          <w:rFonts w:hint="eastAsia" w:ascii="仿宋" w:hAnsi="仿宋" w:eastAsia="仿宋"/>
          <w:sz w:val="28"/>
          <w:szCs w:val="28"/>
        </w:rPr>
        <w:t>货物</w:t>
      </w:r>
      <w:r>
        <w:rPr>
          <w:rFonts w:ascii="仿宋" w:hAnsi="仿宋" w:eastAsia="仿宋"/>
          <w:sz w:val="28"/>
          <w:szCs w:val="28"/>
        </w:rPr>
        <w:t>的规格型号</w:t>
      </w:r>
      <w:r>
        <w:rPr>
          <w:rFonts w:hint="eastAsia" w:ascii="仿宋" w:hAnsi="仿宋" w:eastAsia="仿宋"/>
          <w:sz w:val="28"/>
          <w:szCs w:val="28"/>
        </w:rPr>
        <w:t>、</w:t>
      </w:r>
      <w:r>
        <w:rPr>
          <w:rFonts w:ascii="仿宋" w:hAnsi="仿宋" w:eastAsia="仿宋"/>
          <w:sz w:val="28"/>
          <w:szCs w:val="28"/>
        </w:rPr>
        <w:t>数量</w:t>
      </w:r>
      <w:r>
        <w:rPr>
          <w:rFonts w:hint="eastAsia" w:ascii="仿宋" w:hAnsi="仿宋" w:eastAsia="仿宋"/>
          <w:sz w:val="28"/>
          <w:szCs w:val="28"/>
        </w:rPr>
        <w:t>、</w:t>
      </w:r>
      <w:r>
        <w:rPr>
          <w:rFonts w:ascii="仿宋" w:hAnsi="仿宋" w:eastAsia="仿宋"/>
          <w:sz w:val="28"/>
          <w:szCs w:val="28"/>
        </w:rPr>
        <w:t>材质等与约定不符或有其他质量问题的,</w:t>
      </w:r>
      <w:r>
        <w:rPr>
          <w:rFonts w:hint="eastAsia" w:ascii="仿宋" w:hAnsi="仿宋" w:eastAsia="仿宋"/>
          <w:sz w:val="28"/>
          <w:szCs w:val="28"/>
        </w:rPr>
        <w:t>甲方</w:t>
      </w:r>
      <w:r>
        <w:rPr>
          <w:rFonts w:ascii="仿宋" w:hAnsi="仿宋" w:eastAsia="仿宋"/>
          <w:sz w:val="28"/>
          <w:szCs w:val="28"/>
        </w:rPr>
        <w:t>异议期为</w:t>
      </w:r>
      <w:r>
        <w:rPr>
          <w:rFonts w:hint="eastAsia" w:ascii="仿宋" w:hAnsi="仿宋" w:eastAsia="仿宋"/>
          <w:sz w:val="28"/>
          <w:szCs w:val="28"/>
        </w:rPr>
        <w:t>货物签收</w:t>
      </w:r>
      <w:r>
        <w:rPr>
          <w:rFonts w:ascii="仿宋" w:hAnsi="仿宋" w:eastAsia="仿宋"/>
          <w:sz w:val="28"/>
          <w:szCs w:val="28"/>
        </w:rPr>
        <w:t>后</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5</w:t>
      </w:r>
      <w:r>
        <w:rPr>
          <w:rFonts w:hint="eastAsia" w:ascii="仿宋" w:hAnsi="仿宋" w:eastAsia="仿宋"/>
          <w:sz w:val="28"/>
          <w:szCs w:val="28"/>
          <w:u w:val="single"/>
        </w:rPr>
        <w:t xml:space="preserve"> </w:t>
      </w:r>
      <w:r>
        <w:rPr>
          <w:rFonts w:ascii="仿宋" w:hAnsi="仿宋" w:eastAsia="仿宋"/>
          <w:sz w:val="28"/>
          <w:szCs w:val="28"/>
        </w:rPr>
        <w:t>日内</w:t>
      </w:r>
      <w:r>
        <w:rPr>
          <w:rFonts w:hint="eastAsia" w:ascii="仿宋" w:hAnsi="仿宋" w:eastAsia="仿宋"/>
          <w:sz w:val="28"/>
          <w:szCs w:val="28"/>
        </w:rPr>
        <w:t>，</w:t>
      </w:r>
      <w:r>
        <w:rPr>
          <w:rFonts w:ascii="仿宋" w:hAnsi="仿宋" w:eastAsia="仿宋"/>
          <w:sz w:val="28"/>
          <w:szCs w:val="28"/>
        </w:rPr>
        <w:t>异议经核实</w:t>
      </w:r>
      <w:r>
        <w:rPr>
          <w:rFonts w:hint="eastAsia" w:ascii="仿宋" w:hAnsi="仿宋" w:eastAsia="仿宋"/>
          <w:sz w:val="28"/>
          <w:szCs w:val="28"/>
        </w:rPr>
        <w:t>乙</w:t>
      </w:r>
      <w:r>
        <w:rPr>
          <w:rFonts w:ascii="仿宋" w:hAnsi="仿宋" w:eastAsia="仿宋"/>
          <w:sz w:val="28"/>
          <w:szCs w:val="28"/>
        </w:rPr>
        <w:t>方应无条件补足或换货</w:t>
      </w:r>
      <w:r>
        <w:rPr>
          <w:rFonts w:hint="eastAsia" w:ascii="仿宋" w:hAnsi="仿宋" w:eastAsia="仿宋"/>
          <w:sz w:val="28"/>
          <w:szCs w:val="28"/>
        </w:rPr>
        <w:t>。</w:t>
      </w:r>
    </w:p>
    <w:p>
      <w:pPr>
        <w:wordWrap w:val="0"/>
        <w:rPr>
          <w:rFonts w:ascii="仿宋" w:hAnsi="仿宋" w:eastAsia="仿宋"/>
          <w:b/>
          <w:sz w:val="28"/>
          <w:szCs w:val="28"/>
        </w:rPr>
      </w:pPr>
      <w:r>
        <w:rPr>
          <w:rFonts w:ascii="仿宋" w:hAnsi="仿宋" w:eastAsia="仿宋"/>
          <w:b/>
          <w:sz w:val="28"/>
          <w:szCs w:val="28"/>
        </w:rPr>
        <w:t>　　第五条、质量标准</w:t>
      </w:r>
    </w:p>
    <w:p>
      <w:pPr>
        <w:wordWrap w:val="0"/>
        <w:ind w:firstLine="560" w:firstLineChars="200"/>
        <w:rPr>
          <w:rFonts w:ascii="仿宋" w:hAnsi="仿宋" w:eastAsia="仿宋"/>
          <w:sz w:val="28"/>
          <w:szCs w:val="28"/>
        </w:rPr>
      </w:pPr>
      <w:r>
        <w:rPr>
          <w:rFonts w:hint="eastAsia" w:ascii="仿宋" w:hAnsi="仿宋" w:eastAsia="仿宋"/>
          <w:sz w:val="28"/>
          <w:szCs w:val="28"/>
          <w:lang w:val="en-US" w:eastAsia="zh-CN"/>
        </w:rPr>
        <w:t>1、</w:t>
      </w:r>
      <w:r>
        <w:rPr>
          <w:rFonts w:ascii="仿宋" w:hAnsi="仿宋" w:eastAsia="仿宋"/>
          <w:sz w:val="28"/>
          <w:szCs w:val="28"/>
        </w:rPr>
        <w:t>乙方应严格按照相关材料的技术要求和国家的相关质量标准，</w:t>
      </w:r>
      <w:r>
        <w:rPr>
          <w:rFonts w:hint="eastAsia" w:ascii="仿宋" w:hAnsi="仿宋" w:eastAsia="仿宋"/>
          <w:sz w:val="28"/>
          <w:szCs w:val="28"/>
        </w:rPr>
        <w:t>同时应当满足项目图纸及规范的相关要求，</w:t>
      </w:r>
      <w:r>
        <w:rPr>
          <w:rFonts w:ascii="仿宋" w:hAnsi="仿宋" w:eastAsia="仿宋"/>
          <w:sz w:val="28"/>
          <w:szCs w:val="28"/>
        </w:rPr>
        <w:t>确保所供材料的质量</w:t>
      </w:r>
      <w:r>
        <w:rPr>
          <w:rFonts w:hint="eastAsia" w:ascii="仿宋" w:hAnsi="仿宋" w:eastAsia="仿宋"/>
          <w:sz w:val="28"/>
          <w:szCs w:val="28"/>
        </w:rPr>
        <w:t>；乙方应提供质量外检服务，费用由乙方承担</w:t>
      </w:r>
      <w:r>
        <w:rPr>
          <w:rFonts w:ascii="仿宋" w:hAnsi="仿宋" w:eastAsia="仿宋"/>
          <w:sz w:val="28"/>
          <w:szCs w:val="28"/>
        </w:rPr>
        <w:t>。</w:t>
      </w:r>
    </w:p>
    <w:p>
      <w:pPr>
        <w:wordWrap w:val="0"/>
        <w:ind w:firstLine="560" w:firstLineChars="200"/>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乙方所供货物质量须满足国家最新标准的优等品质，且货物应是全新、原装、环保无污染的合格正品，完全符合国家规定的质量标准和厂方的标准，供货时必须附产品合格证、检测报告及其他相关的资料且需满足行业标准。</w:t>
      </w:r>
    </w:p>
    <w:p>
      <w:pPr>
        <w:wordWrap w:val="0"/>
        <w:rPr>
          <w:rFonts w:ascii="仿宋" w:hAnsi="仿宋" w:eastAsia="仿宋"/>
          <w:b/>
          <w:sz w:val="28"/>
          <w:szCs w:val="28"/>
        </w:rPr>
      </w:pPr>
      <w:r>
        <w:rPr>
          <w:rFonts w:ascii="仿宋" w:hAnsi="仿宋" w:eastAsia="仿宋"/>
          <w:b/>
          <w:sz w:val="28"/>
          <w:szCs w:val="28"/>
        </w:rPr>
        <w:t>　　第</w:t>
      </w:r>
      <w:r>
        <w:rPr>
          <w:rFonts w:hint="eastAsia" w:ascii="仿宋" w:hAnsi="仿宋" w:eastAsia="仿宋"/>
          <w:b/>
          <w:sz w:val="28"/>
          <w:szCs w:val="28"/>
        </w:rPr>
        <w:t>六</w:t>
      </w:r>
      <w:r>
        <w:rPr>
          <w:rFonts w:ascii="仿宋" w:hAnsi="仿宋" w:eastAsia="仿宋"/>
          <w:b/>
          <w:sz w:val="28"/>
          <w:szCs w:val="28"/>
        </w:rPr>
        <w:t>条、</w:t>
      </w:r>
      <w:r>
        <w:rPr>
          <w:rFonts w:hint="eastAsia" w:ascii="仿宋" w:hAnsi="仿宋" w:eastAsia="仿宋"/>
          <w:b/>
          <w:sz w:val="28"/>
          <w:szCs w:val="28"/>
        </w:rPr>
        <w:t>价款结算及</w:t>
      </w:r>
      <w:r>
        <w:rPr>
          <w:rFonts w:ascii="仿宋" w:hAnsi="仿宋" w:eastAsia="仿宋"/>
          <w:b/>
          <w:sz w:val="28"/>
          <w:szCs w:val="28"/>
        </w:rPr>
        <w:t>付款方式</w:t>
      </w:r>
    </w:p>
    <w:p>
      <w:pPr>
        <w:wordWrap w:val="0"/>
        <w:rPr>
          <w:rFonts w:ascii="仿宋" w:hAnsi="仿宋" w:eastAsia="仿宋"/>
          <w:b/>
          <w:sz w:val="28"/>
          <w:szCs w:val="28"/>
        </w:rPr>
      </w:pPr>
      <w:r>
        <w:rPr>
          <w:rFonts w:ascii="仿宋" w:hAnsi="仿宋" w:eastAsia="仿宋"/>
          <w:b/>
          <w:sz w:val="28"/>
          <w:szCs w:val="28"/>
          <w:lang w:val="en-US"/>
        </w:rPr>
        <w:t xml:space="preserve">  </w:t>
      </w:r>
      <w:r>
        <w:rPr>
          <w:rFonts w:hint="eastAsia" w:ascii="仿宋" w:hAnsi="仿宋" w:eastAsia="仿宋"/>
          <w:b/>
          <w:sz w:val="28"/>
          <w:szCs w:val="28"/>
          <w:lang w:val="en-US" w:eastAsia="zh-CN"/>
        </w:rPr>
        <w:t xml:space="preserve"> </w:t>
      </w:r>
      <w:r>
        <w:rPr>
          <w:rFonts w:hint="eastAsia" w:ascii="仿宋" w:hAnsi="仿宋" w:eastAsia="仿宋"/>
          <w:sz w:val="28"/>
          <w:szCs w:val="28"/>
          <w:lang w:val="en-US" w:eastAsia="zh-CN"/>
        </w:rPr>
        <w:t xml:space="preserve"> 1、本次无预付款。</w:t>
      </w:r>
    </w:p>
    <w:p>
      <w:pPr>
        <w:wordWrap w:val="0"/>
        <w:ind w:firstLine="560" w:firstLineChars="200"/>
        <w:rPr>
          <w:rFonts w:hint="eastAsia" w:ascii="仿宋" w:hAnsi="仿宋" w:eastAsia="仿宋"/>
          <w:sz w:val="28"/>
          <w:szCs w:val="28"/>
        </w:rPr>
      </w:pPr>
      <w:r>
        <w:rPr>
          <w:rFonts w:ascii="仿宋" w:hAnsi="仿宋" w:eastAsia="仿宋"/>
          <w:sz w:val="28"/>
          <w:szCs w:val="28"/>
          <w:lang w:val="en-US"/>
        </w:rPr>
        <w:t>2</w:t>
      </w:r>
      <w:r>
        <w:rPr>
          <w:rFonts w:ascii="仿宋" w:hAnsi="仿宋" w:eastAsia="仿宋"/>
          <w:sz w:val="28"/>
          <w:szCs w:val="28"/>
        </w:rPr>
        <w:t>、</w:t>
      </w:r>
      <w:r>
        <w:rPr>
          <w:rFonts w:hint="eastAsia" w:ascii="仿宋" w:hAnsi="仿宋" w:eastAsia="仿宋"/>
          <w:sz w:val="28"/>
          <w:szCs w:val="28"/>
        </w:rPr>
        <w:t>乙方供货后</w:t>
      </w:r>
      <w:r>
        <w:rPr>
          <w:rFonts w:hint="eastAsia" w:ascii="仿宋" w:hAnsi="仿宋" w:eastAsia="仿宋"/>
          <w:sz w:val="28"/>
          <w:szCs w:val="28"/>
          <w:u w:val="single"/>
          <w:lang w:val="en-US" w:eastAsia="zh-CN"/>
        </w:rPr>
        <w:t>15</w:t>
      </w:r>
      <w:r>
        <w:rPr>
          <w:rFonts w:hint="eastAsia" w:ascii="仿宋" w:hAnsi="仿宋" w:eastAsia="仿宋"/>
          <w:sz w:val="28"/>
          <w:szCs w:val="28"/>
        </w:rPr>
        <w:t>日</w:t>
      </w:r>
      <w:r>
        <w:rPr>
          <w:rFonts w:hint="eastAsia" w:ascii="仿宋" w:hAnsi="仿宋" w:eastAsia="仿宋"/>
          <w:sz w:val="28"/>
          <w:szCs w:val="28"/>
          <w:lang w:eastAsia="zh-CN"/>
        </w:rPr>
        <w:t>内将</w:t>
      </w:r>
      <w:r>
        <w:rPr>
          <w:rFonts w:ascii="仿宋" w:hAnsi="仿宋" w:eastAsia="仿宋"/>
          <w:sz w:val="28"/>
          <w:szCs w:val="28"/>
        </w:rPr>
        <w:t>所送货物的送货单</w:t>
      </w:r>
      <w:r>
        <w:rPr>
          <w:rFonts w:ascii="仿宋" w:hAnsi="仿宋" w:eastAsia="仿宋"/>
          <w:sz w:val="28"/>
          <w:szCs w:val="28"/>
          <w:highlight w:val="none"/>
        </w:rPr>
        <w:t>(</w:t>
      </w:r>
      <w:r>
        <w:rPr>
          <w:rFonts w:hint="eastAsia" w:ascii="仿宋" w:hAnsi="仿宋" w:eastAsia="仿宋"/>
          <w:sz w:val="28"/>
          <w:szCs w:val="28"/>
        </w:rPr>
        <w:t>需为经甲方指定签收人签字确认的有效送货单</w:t>
      </w:r>
      <w:r>
        <w:rPr>
          <w:rFonts w:hint="eastAsia" w:ascii="仿宋" w:hAnsi="仿宋" w:eastAsia="仿宋"/>
          <w:sz w:val="28"/>
          <w:szCs w:val="28"/>
          <w:highlight w:val="none"/>
        </w:rPr>
        <w:t>)</w:t>
      </w:r>
      <w:r>
        <w:rPr>
          <w:rFonts w:ascii="仿宋" w:hAnsi="仿宋" w:eastAsia="仿宋"/>
          <w:sz w:val="28"/>
          <w:szCs w:val="28"/>
        </w:rPr>
        <w:t>汇总</w:t>
      </w:r>
      <w:r>
        <w:rPr>
          <w:rFonts w:hint="eastAsia" w:ascii="仿宋" w:hAnsi="仿宋" w:eastAsia="仿宋"/>
          <w:sz w:val="28"/>
          <w:szCs w:val="28"/>
          <w:lang w:eastAsia="zh-CN"/>
        </w:rPr>
        <w:t>，并提供业主单位</w:t>
      </w:r>
      <w:r>
        <w:rPr>
          <w:rFonts w:hint="eastAsia" w:ascii="仿宋" w:hAnsi="仿宋" w:eastAsia="仿宋"/>
          <w:sz w:val="28"/>
          <w:szCs w:val="28"/>
          <w:lang w:val="en-US" w:eastAsia="zh-CN"/>
        </w:rPr>
        <w:t>六安北管理中心确认的验收单，</w:t>
      </w:r>
      <w:r>
        <w:rPr>
          <w:rFonts w:ascii="仿宋" w:hAnsi="仿宋" w:eastAsia="仿宋"/>
          <w:sz w:val="28"/>
          <w:szCs w:val="28"/>
        </w:rPr>
        <w:t>向甲方</w:t>
      </w:r>
      <w:r>
        <w:rPr>
          <w:rFonts w:hint="eastAsia" w:ascii="仿宋" w:hAnsi="仿宋" w:eastAsia="仿宋"/>
          <w:sz w:val="28"/>
          <w:szCs w:val="28"/>
        </w:rPr>
        <w:t>提交书面对</w:t>
      </w:r>
      <w:r>
        <w:rPr>
          <w:rFonts w:hint="eastAsia" w:ascii="仿宋" w:hAnsi="仿宋" w:eastAsia="仿宋"/>
          <w:sz w:val="28"/>
          <w:szCs w:val="28"/>
          <w:lang w:eastAsia="zh-CN"/>
        </w:rPr>
        <w:t>账</w:t>
      </w:r>
      <w:r>
        <w:rPr>
          <w:rFonts w:ascii="仿宋" w:hAnsi="仿宋" w:eastAsia="仿宋"/>
          <w:sz w:val="28"/>
          <w:szCs w:val="28"/>
        </w:rPr>
        <w:t>清单，</w:t>
      </w:r>
      <w:r>
        <w:rPr>
          <w:rFonts w:hint="eastAsia" w:ascii="仿宋" w:hAnsi="仿宋" w:eastAsia="仿宋"/>
          <w:sz w:val="28"/>
          <w:szCs w:val="28"/>
        </w:rPr>
        <w:t>经甲方</w:t>
      </w:r>
      <w:r>
        <w:rPr>
          <w:rFonts w:ascii="仿宋" w:hAnsi="仿宋" w:eastAsia="仿宋"/>
          <w:sz w:val="28"/>
          <w:szCs w:val="28"/>
        </w:rPr>
        <w:t>确认后</w:t>
      </w:r>
      <w:r>
        <w:rPr>
          <w:rFonts w:hint="eastAsia" w:ascii="仿宋" w:hAnsi="仿宋" w:eastAsia="仿宋"/>
          <w:sz w:val="28"/>
          <w:szCs w:val="28"/>
        </w:rPr>
        <w:t>方可作为价款结算和</w:t>
      </w:r>
      <w:r>
        <w:rPr>
          <w:rFonts w:ascii="仿宋" w:hAnsi="仿宋" w:eastAsia="仿宋"/>
          <w:sz w:val="28"/>
          <w:szCs w:val="28"/>
        </w:rPr>
        <w:t>付款</w:t>
      </w:r>
      <w:r>
        <w:rPr>
          <w:rFonts w:hint="eastAsia" w:ascii="仿宋" w:hAnsi="仿宋" w:eastAsia="仿宋"/>
          <w:sz w:val="28"/>
          <w:szCs w:val="28"/>
        </w:rPr>
        <w:t>依据</w:t>
      </w:r>
      <w:r>
        <w:rPr>
          <w:rFonts w:ascii="仿宋" w:hAnsi="仿宋" w:eastAsia="仿宋"/>
          <w:sz w:val="28"/>
          <w:szCs w:val="28"/>
        </w:rPr>
        <w:t>。</w:t>
      </w:r>
      <w:r>
        <w:rPr>
          <w:rFonts w:hint="eastAsia" w:ascii="仿宋" w:hAnsi="仿宋" w:eastAsia="仿宋"/>
          <w:sz w:val="28"/>
          <w:szCs w:val="28"/>
        </w:rPr>
        <w:t>若因乙方迟延提交对账清单，因此造成的损失由乙方自行承担。</w:t>
      </w:r>
    </w:p>
    <w:p>
      <w:pPr>
        <w:wordWrap w:val="0"/>
        <w:ind w:firstLine="560" w:firstLineChars="200"/>
        <w:rPr>
          <w:rFonts w:hint="eastAsia" w:ascii="仿宋" w:hAnsi="仿宋" w:eastAsia="仿宋"/>
          <w:sz w:val="28"/>
          <w:szCs w:val="28"/>
        </w:rPr>
      </w:pPr>
      <w:r>
        <w:rPr>
          <w:rFonts w:hint="default" w:ascii="仿宋" w:hAnsi="仿宋" w:eastAsia="仿宋"/>
          <w:sz w:val="28"/>
          <w:szCs w:val="28"/>
          <w:lang w:val="en-US"/>
        </w:rPr>
        <w:t>3</w:t>
      </w:r>
      <w:r>
        <w:rPr>
          <w:rFonts w:hint="eastAsia" w:ascii="仿宋" w:hAnsi="仿宋" w:eastAsia="仿宋"/>
          <w:sz w:val="28"/>
          <w:szCs w:val="28"/>
        </w:rPr>
        <w:t>、甲方对已确认的对账清单货款，</w:t>
      </w:r>
      <w:r>
        <w:rPr>
          <w:rFonts w:hint="eastAsia" w:ascii="仿宋" w:hAnsi="仿宋" w:eastAsia="仿宋"/>
          <w:sz w:val="28"/>
          <w:szCs w:val="28"/>
          <w:lang w:eastAsia="zh-CN"/>
        </w:rPr>
        <w:t>收到发票</w:t>
      </w:r>
      <w:r>
        <w:rPr>
          <w:rFonts w:hint="eastAsia" w:ascii="仿宋" w:hAnsi="仿宋" w:eastAsia="仿宋"/>
          <w:sz w:val="28"/>
          <w:szCs w:val="28"/>
          <w:lang w:val="en-US" w:eastAsia="zh-CN"/>
        </w:rPr>
        <w:t>15日内</w:t>
      </w:r>
      <w:r>
        <w:rPr>
          <w:rFonts w:hint="eastAsia" w:ascii="仿宋" w:hAnsi="仿宋" w:eastAsia="仿宋"/>
          <w:sz w:val="28"/>
          <w:szCs w:val="28"/>
        </w:rPr>
        <w:t>支付</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100</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sz w:val="28"/>
          <w:szCs w:val="28"/>
          <w:lang w:eastAsia="zh-CN"/>
        </w:rPr>
        <w:t>。</w:t>
      </w:r>
      <w:r>
        <w:rPr>
          <w:rFonts w:hint="eastAsia" w:ascii="仿宋" w:hAnsi="仿宋" w:eastAsia="仿宋"/>
          <w:sz w:val="28"/>
          <w:szCs w:val="28"/>
        </w:rPr>
        <w:t>乙方</w:t>
      </w:r>
      <w:r>
        <w:rPr>
          <w:rFonts w:hint="eastAsia" w:ascii="仿宋" w:hAnsi="仿宋" w:eastAsia="仿宋"/>
          <w:sz w:val="28"/>
          <w:szCs w:val="28"/>
          <w:lang w:eastAsia="zh-CN"/>
        </w:rPr>
        <w:t>需</w:t>
      </w:r>
      <w:r>
        <w:rPr>
          <w:rFonts w:hint="eastAsia" w:ascii="仿宋" w:hAnsi="仿宋" w:eastAsia="仿宋"/>
          <w:sz w:val="28"/>
          <w:szCs w:val="28"/>
        </w:rPr>
        <w:t>提交的合法有效的增值税专用发票</w:t>
      </w:r>
      <w:r>
        <w:rPr>
          <w:rFonts w:hint="eastAsia" w:ascii="仿宋" w:hAnsi="仿宋" w:eastAsia="仿宋"/>
          <w:sz w:val="28"/>
          <w:szCs w:val="28"/>
          <w:lang w:eastAsia="zh-CN"/>
        </w:rPr>
        <w:t>（</w:t>
      </w:r>
      <w:r>
        <w:rPr>
          <w:rFonts w:hint="eastAsia" w:ascii="仿宋" w:hAnsi="仿宋" w:eastAsia="仿宋"/>
          <w:sz w:val="28"/>
          <w:szCs w:val="28"/>
          <w:lang w:val="en-US" w:eastAsia="zh-CN"/>
        </w:rPr>
        <w:t>13%</w:t>
      </w:r>
      <w:r>
        <w:rPr>
          <w:rFonts w:hint="eastAsia" w:ascii="仿宋" w:hAnsi="仿宋" w:eastAsia="仿宋"/>
          <w:sz w:val="28"/>
          <w:szCs w:val="28"/>
          <w:lang w:eastAsia="zh-CN"/>
        </w:rPr>
        <w:t>）</w:t>
      </w:r>
      <w:r>
        <w:rPr>
          <w:rFonts w:hint="eastAsia" w:ascii="仿宋" w:hAnsi="仿宋" w:eastAsia="仿宋"/>
          <w:sz w:val="28"/>
          <w:szCs w:val="28"/>
        </w:rPr>
        <w:t>，如若虚假或虚开，乙方应承担一切责任且需补开合法有效的增值税专用发票</w:t>
      </w:r>
      <w:r>
        <w:rPr>
          <w:rFonts w:hint="eastAsia" w:ascii="仿宋" w:hAnsi="仿宋" w:eastAsia="仿宋"/>
          <w:sz w:val="28"/>
          <w:szCs w:val="28"/>
          <w:highlight w:val="none"/>
          <w:lang w:val="en-US" w:eastAsia="zh-CN"/>
        </w:rPr>
        <w:t>(</w:t>
      </w:r>
      <w:r>
        <w:rPr>
          <w:rFonts w:hint="eastAsia" w:ascii="仿宋" w:hAnsi="仿宋" w:eastAsia="仿宋"/>
          <w:sz w:val="28"/>
          <w:szCs w:val="28"/>
          <w:lang w:val="en-US" w:eastAsia="zh-CN"/>
        </w:rPr>
        <w:t>税率13%</w:t>
      </w:r>
      <w:r>
        <w:rPr>
          <w:rFonts w:hint="eastAsia" w:ascii="仿宋" w:hAnsi="仿宋" w:eastAsia="仿宋"/>
          <w:sz w:val="28"/>
          <w:szCs w:val="28"/>
          <w:highlight w:val="none"/>
          <w:lang w:val="en-US" w:eastAsia="zh-CN"/>
        </w:rPr>
        <w:t>)</w:t>
      </w:r>
      <w:r>
        <w:rPr>
          <w:rFonts w:hint="eastAsia" w:ascii="仿宋" w:hAnsi="仿宋" w:eastAsia="仿宋"/>
          <w:sz w:val="28"/>
          <w:szCs w:val="28"/>
        </w:rPr>
        <w:t>。</w:t>
      </w:r>
    </w:p>
    <w:p>
      <w:pPr>
        <w:wordWrap w:val="0"/>
        <w:ind w:firstLine="560" w:firstLineChars="200"/>
        <w:rPr>
          <w:rFonts w:hint="eastAsia" w:ascii="仿宋" w:hAnsi="仿宋" w:eastAsia="仿宋"/>
          <w:sz w:val="28"/>
          <w:szCs w:val="28"/>
        </w:rPr>
      </w:pPr>
      <w:r>
        <w:rPr>
          <w:rFonts w:hint="default" w:ascii="仿宋" w:hAnsi="仿宋" w:eastAsia="仿宋"/>
          <w:sz w:val="28"/>
          <w:szCs w:val="28"/>
          <w:lang w:val="en-US"/>
        </w:rPr>
        <w:t>4</w:t>
      </w:r>
      <w:r>
        <w:rPr>
          <w:rFonts w:hint="eastAsia" w:ascii="仿宋" w:hAnsi="仿宋" w:eastAsia="仿宋"/>
          <w:sz w:val="28"/>
          <w:szCs w:val="28"/>
        </w:rPr>
        <w:t>、甲方货款可采用</w:t>
      </w:r>
      <w:r>
        <w:rPr>
          <w:rFonts w:hint="eastAsia" w:ascii="仿宋" w:hAnsi="仿宋" w:eastAsia="仿宋"/>
          <w:sz w:val="28"/>
          <w:szCs w:val="28"/>
          <w:lang w:eastAsia="zh-CN"/>
        </w:rPr>
        <w:t>电子转账</w:t>
      </w:r>
      <w:r>
        <w:rPr>
          <w:rFonts w:hint="eastAsia" w:ascii="仿宋" w:hAnsi="仿宋" w:eastAsia="仿宋"/>
          <w:sz w:val="28"/>
          <w:szCs w:val="28"/>
        </w:rPr>
        <w:t>等合理方式支付。</w:t>
      </w:r>
    </w:p>
    <w:p>
      <w:pPr>
        <w:wordWrap w:val="0"/>
        <w:rPr>
          <w:rFonts w:ascii="仿宋" w:hAnsi="仿宋" w:eastAsia="仿宋"/>
          <w:b/>
          <w:sz w:val="28"/>
          <w:szCs w:val="28"/>
        </w:rPr>
      </w:pPr>
      <w:r>
        <w:rPr>
          <w:rFonts w:ascii="仿宋" w:hAnsi="仿宋" w:eastAsia="仿宋"/>
          <w:b/>
          <w:sz w:val="28"/>
          <w:szCs w:val="28"/>
        </w:rPr>
        <w:t>　　第</w:t>
      </w:r>
      <w:r>
        <w:rPr>
          <w:rFonts w:hint="eastAsia" w:ascii="仿宋" w:hAnsi="仿宋" w:eastAsia="仿宋"/>
          <w:b/>
          <w:sz w:val="28"/>
          <w:szCs w:val="28"/>
        </w:rPr>
        <w:t>七</w:t>
      </w:r>
      <w:r>
        <w:rPr>
          <w:rFonts w:ascii="仿宋" w:hAnsi="仿宋" w:eastAsia="仿宋"/>
          <w:b/>
          <w:sz w:val="28"/>
          <w:szCs w:val="28"/>
        </w:rPr>
        <w:t>条、违约责任</w:t>
      </w:r>
    </w:p>
    <w:p>
      <w:pPr>
        <w:wordWrap w:val="0"/>
        <w:rPr>
          <w:rFonts w:ascii="仿宋" w:hAnsi="仿宋" w:eastAsia="仿宋"/>
          <w:sz w:val="28"/>
          <w:szCs w:val="28"/>
        </w:rPr>
      </w:pPr>
      <w:r>
        <w:rPr>
          <w:rFonts w:ascii="仿宋" w:hAnsi="仿宋" w:eastAsia="仿宋"/>
          <w:sz w:val="28"/>
          <w:szCs w:val="28"/>
        </w:rPr>
        <w:t>　　1、乙方</w:t>
      </w:r>
      <w:r>
        <w:rPr>
          <w:rFonts w:hint="eastAsia" w:ascii="仿宋" w:hAnsi="仿宋" w:eastAsia="仿宋"/>
          <w:sz w:val="28"/>
          <w:szCs w:val="28"/>
        </w:rPr>
        <w:t>须按甲方通知时间供应货物，若迟延供货或未能按照合同约定数量提供，需支付迟延供货金额</w:t>
      </w:r>
      <w:r>
        <w:rPr>
          <w:rFonts w:hint="eastAsia" w:ascii="仿宋" w:hAnsi="仿宋" w:eastAsia="仿宋"/>
          <w:sz w:val="28"/>
          <w:szCs w:val="28"/>
          <w:u w:val="single"/>
          <w:lang w:val="en-US" w:eastAsia="zh-CN"/>
        </w:rPr>
        <w:t>10</w:t>
      </w:r>
      <w:r>
        <w:rPr>
          <w:rFonts w:hint="eastAsia" w:ascii="仿宋" w:hAnsi="仿宋" w:eastAsia="仿宋"/>
          <w:sz w:val="28"/>
          <w:szCs w:val="28"/>
          <w:u w:val="single"/>
        </w:rPr>
        <w:t>%</w:t>
      </w:r>
      <w:r>
        <w:rPr>
          <w:rFonts w:hint="eastAsia" w:ascii="仿宋" w:hAnsi="仿宋" w:eastAsia="仿宋"/>
          <w:sz w:val="28"/>
          <w:szCs w:val="28"/>
        </w:rPr>
        <w:t>的违约金，并应承担甲方因此遭受的全部损失；若乙方迟延供货次数达到三次，甲方有权解除合同；若乙方存在迟延供货或供应货物存在质量问题等情形，甲方有权向任意第三方进行采购，由此造成的全部损失和责任由乙方承担。</w:t>
      </w:r>
    </w:p>
    <w:p>
      <w:pPr>
        <w:wordWrap w:val="0"/>
        <w:ind w:firstLine="56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lang w:val="en-US" w:eastAsia="zh-CN"/>
        </w:rPr>
        <w:t>乙方完全按照封样进行供货，</w:t>
      </w:r>
      <w:r>
        <w:rPr>
          <w:rFonts w:ascii="仿宋" w:hAnsi="仿宋" w:eastAsia="仿宋"/>
          <w:sz w:val="28"/>
          <w:szCs w:val="28"/>
        </w:rPr>
        <w:t>乙方提供的</w:t>
      </w:r>
      <w:r>
        <w:rPr>
          <w:rFonts w:hint="eastAsia" w:ascii="仿宋" w:hAnsi="仿宋" w:eastAsia="仿宋"/>
          <w:sz w:val="28"/>
          <w:szCs w:val="28"/>
        </w:rPr>
        <w:t>货物如存在质量问题</w:t>
      </w:r>
      <w:r>
        <w:rPr>
          <w:rFonts w:hint="eastAsia" w:ascii="仿宋" w:hAnsi="仿宋" w:eastAsia="仿宋"/>
          <w:sz w:val="28"/>
          <w:szCs w:val="28"/>
          <w:lang w:eastAsia="zh-CN"/>
        </w:rPr>
        <w:t>、实际供货与封样不一样等问题</w:t>
      </w:r>
      <w:r>
        <w:rPr>
          <w:rFonts w:hint="eastAsia" w:ascii="仿宋" w:hAnsi="仿宋" w:eastAsia="仿宋"/>
          <w:sz w:val="28"/>
          <w:szCs w:val="28"/>
        </w:rPr>
        <w:t>，乙方需向甲方承担供货</w:t>
      </w:r>
      <w:r>
        <w:rPr>
          <w:rFonts w:hint="eastAsia" w:ascii="仿宋" w:hAnsi="仿宋" w:eastAsia="仿宋"/>
          <w:sz w:val="28"/>
          <w:szCs w:val="28"/>
          <w:lang w:eastAsia="zh-CN"/>
        </w:rPr>
        <w:t>总</w:t>
      </w:r>
      <w:r>
        <w:rPr>
          <w:rFonts w:hint="eastAsia" w:ascii="仿宋" w:hAnsi="仿宋" w:eastAsia="仿宋"/>
          <w:sz w:val="28"/>
          <w:szCs w:val="28"/>
        </w:rPr>
        <w:t>金额</w:t>
      </w:r>
      <w:r>
        <w:rPr>
          <w:rFonts w:hint="eastAsia" w:ascii="仿宋" w:hAnsi="仿宋" w:eastAsia="仿宋"/>
          <w:sz w:val="28"/>
          <w:szCs w:val="28"/>
          <w:u w:val="single"/>
          <w:lang w:val="en-US" w:eastAsia="zh-CN"/>
        </w:rPr>
        <w:t>200</w:t>
      </w:r>
      <w:r>
        <w:rPr>
          <w:rFonts w:hint="eastAsia" w:ascii="仿宋" w:hAnsi="仿宋" w:eastAsia="仿宋"/>
          <w:sz w:val="28"/>
          <w:szCs w:val="28"/>
          <w:u w:val="single"/>
        </w:rPr>
        <w:t>%</w:t>
      </w:r>
      <w:r>
        <w:rPr>
          <w:rFonts w:hint="eastAsia" w:ascii="仿宋" w:hAnsi="仿宋" w:eastAsia="仿宋"/>
          <w:sz w:val="28"/>
          <w:szCs w:val="28"/>
        </w:rPr>
        <w:t>的违约金，并应将存有质量问题的货物拉走，相关费用由乙方自行承担；</w:t>
      </w:r>
      <w:r>
        <w:rPr>
          <w:rFonts w:ascii="仿宋" w:hAnsi="仿宋" w:eastAsia="仿宋"/>
          <w:sz w:val="28"/>
          <w:szCs w:val="28"/>
        </w:rPr>
        <w:t>如因</w:t>
      </w:r>
      <w:r>
        <w:rPr>
          <w:rFonts w:hint="eastAsia" w:ascii="仿宋" w:hAnsi="仿宋" w:eastAsia="仿宋"/>
          <w:sz w:val="28"/>
          <w:szCs w:val="28"/>
        </w:rPr>
        <w:t>乙方供应货物的</w:t>
      </w:r>
      <w:r>
        <w:rPr>
          <w:rFonts w:ascii="仿宋" w:hAnsi="仿宋" w:eastAsia="仿宋"/>
          <w:sz w:val="28"/>
          <w:szCs w:val="28"/>
        </w:rPr>
        <w:t>质量问题</w:t>
      </w:r>
      <w:r>
        <w:rPr>
          <w:rFonts w:hint="eastAsia" w:ascii="仿宋" w:hAnsi="仿宋" w:eastAsia="仿宋"/>
          <w:sz w:val="28"/>
          <w:szCs w:val="28"/>
          <w:lang w:eastAsia="zh-CN"/>
        </w:rPr>
        <w:t>、实际供货与封样不一样等问题，</w:t>
      </w:r>
      <w:r>
        <w:rPr>
          <w:rFonts w:hint="eastAsia" w:ascii="仿宋" w:hAnsi="仿宋" w:eastAsia="仿宋"/>
          <w:sz w:val="28"/>
          <w:szCs w:val="28"/>
        </w:rPr>
        <w:t>导致</w:t>
      </w:r>
      <w:r>
        <w:rPr>
          <w:rFonts w:ascii="仿宋" w:hAnsi="仿宋" w:eastAsia="仿宋"/>
          <w:sz w:val="28"/>
          <w:szCs w:val="28"/>
        </w:rPr>
        <w:t>甲方</w:t>
      </w:r>
      <w:r>
        <w:rPr>
          <w:rFonts w:hint="eastAsia" w:ascii="仿宋" w:hAnsi="仿宋" w:eastAsia="仿宋"/>
          <w:sz w:val="28"/>
          <w:szCs w:val="28"/>
        </w:rPr>
        <w:t>工期延误或</w:t>
      </w:r>
      <w:r>
        <w:rPr>
          <w:rFonts w:ascii="仿宋" w:hAnsi="仿宋" w:eastAsia="仿宋"/>
          <w:sz w:val="28"/>
          <w:szCs w:val="28"/>
        </w:rPr>
        <w:t>不能顺利通过政府相关部门的验收,</w:t>
      </w:r>
      <w:r>
        <w:rPr>
          <w:rFonts w:hint="eastAsia" w:ascii="仿宋" w:hAnsi="仿宋" w:eastAsia="仿宋"/>
          <w:sz w:val="28"/>
          <w:szCs w:val="28"/>
        </w:rPr>
        <w:t>乙方需向甲方支付本合同金额</w:t>
      </w:r>
      <w:r>
        <w:rPr>
          <w:rFonts w:hint="eastAsia" w:ascii="仿宋" w:hAnsi="仿宋" w:eastAsia="仿宋"/>
          <w:sz w:val="28"/>
          <w:szCs w:val="28"/>
          <w:lang w:val="en-US" w:eastAsia="zh-CN"/>
        </w:rPr>
        <w:t>20</w:t>
      </w:r>
      <w:r>
        <w:rPr>
          <w:rFonts w:hint="eastAsia" w:ascii="仿宋" w:hAnsi="仿宋" w:eastAsia="仿宋"/>
          <w:sz w:val="28"/>
          <w:szCs w:val="28"/>
        </w:rPr>
        <w:t>0%的违约金，并赔偿甲方因此遭受的全部损失</w:t>
      </w:r>
      <w:r>
        <w:rPr>
          <w:rFonts w:ascii="仿宋" w:hAnsi="仿宋" w:eastAsia="仿宋"/>
          <w:sz w:val="28"/>
          <w:szCs w:val="28"/>
        </w:rPr>
        <w:t>。</w:t>
      </w:r>
    </w:p>
    <w:p>
      <w:pPr>
        <w:wordWrap w:val="0"/>
        <w:ind w:firstLine="560"/>
        <w:rPr>
          <w:rFonts w:hint="eastAsia" w:ascii="仿宋" w:hAnsi="仿宋" w:eastAsia="仿宋"/>
          <w:sz w:val="28"/>
          <w:szCs w:val="28"/>
        </w:rPr>
      </w:pPr>
      <w:r>
        <w:rPr>
          <w:rFonts w:ascii="仿宋" w:hAnsi="仿宋" w:eastAsia="仿宋"/>
          <w:sz w:val="28"/>
          <w:szCs w:val="28"/>
        </w:rPr>
        <w:t>3</w:t>
      </w:r>
      <w:r>
        <w:rPr>
          <w:rFonts w:hint="eastAsia" w:ascii="仿宋" w:hAnsi="仿宋" w:eastAsia="仿宋"/>
          <w:sz w:val="28"/>
          <w:szCs w:val="28"/>
        </w:rPr>
        <w:t>、若乙方未能按照甲方现场人员要求将货物</w:t>
      </w:r>
      <w:r>
        <w:rPr>
          <w:rFonts w:hint="eastAsia" w:ascii="仿宋" w:hAnsi="仿宋" w:eastAsia="仿宋"/>
          <w:sz w:val="28"/>
          <w:szCs w:val="28"/>
          <w:lang w:eastAsia="zh-CN"/>
        </w:rPr>
        <w:t>运</w:t>
      </w:r>
      <w:r>
        <w:rPr>
          <w:rFonts w:hint="eastAsia" w:ascii="仿宋" w:hAnsi="仿宋" w:eastAsia="仿宋"/>
          <w:sz w:val="28"/>
          <w:szCs w:val="28"/>
        </w:rPr>
        <w:t>至指定地点，需向甲方承担当次供货金额10%的违约金，并赔偿甲方因此遭受的全部损失。</w:t>
      </w:r>
    </w:p>
    <w:p>
      <w:pPr>
        <w:wordWrap w:val="0"/>
        <w:ind w:firstLine="560"/>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乙方保证所提供的货品符合合同约定的质量要求。乙方保证提供正品原装、全新的、未开封的货品，并提供产品检测报告。如有发现现场送货为假货</w:t>
      </w:r>
      <w:r>
        <w:rPr>
          <w:rFonts w:hint="eastAsia" w:ascii="仿宋" w:hAnsi="仿宋" w:eastAsia="仿宋"/>
          <w:sz w:val="28"/>
          <w:szCs w:val="28"/>
          <w:lang w:eastAsia="zh-CN"/>
        </w:rPr>
        <w:t>贴牌产品或质量不符合要求</w:t>
      </w:r>
      <w:r>
        <w:rPr>
          <w:rFonts w:hint="eastAsia" w:ascii="仿宋" w:hAnsi="仿宋" w:eastAsia="仿宋"/>
          <w:sz w:val="28"/>
          <w:szCs w:val="28"/>
        </w:rPr>
        <w:t>，</w:t>
      </w:r>
      <w:r>
        <w:rPr>
          <w:rFonts w:hint="eastAsia" w:ascii="仿宋" w:hAnsi="仿宋" w:eastAsia="仿宋"/>
          <w:sz w:val="28"/>
          <w:szCs w:val="28"/>
          <w:lang w:eastAsia="zh-CN"/>
        </w:rPr>
        <w:t>将</w:t>
      </w:r>
      <w:r>
        <w:rPr>
          <w:rFonts w:hint="eastAsia" w:ascii="仿宋" w:hAnsi="仿宋" w:eastAsia="仿宋"/>
          <w:sz w:val="28"/>
          <w:szCs w:val="28"/>
        </w:rPr>
        <w:t>追究</w:t>
      </w:r>
      <w:r>
        <w:rPr>
          <w:rFonts w:hint="eastAsia" w:ascii="仿宋" w:hAnsi="仿宋" w:eastAsia="仿宋"/>
          <w:sz w:val="28"/>
          <w:szCs w:val="28"/>
          <w:lang w:eastAsia="zh-CN"/>
        </w:rPr>
        <w:t>乙方</w:t>
      </w:r>
      <w:r>
        <w:rPr>
          <w:rFonts w:hint="eastAsia" w:ascii="仿宋" w:hAnsi="仿宋" w:eastAsia="仿宋"/>
          <w:sz w:val="28"/>
          <w:szCs w:val="28"/>
        </w:rPr>
        <w:t>责任并上报质检部门投诉，一切后果</w:t>
      </w:r>
      <w:r>
        <w:rPr>
          <w:rFonts w:hint="eastAsia" w:ascii="仿宋" w:hAnsi="仿宋" w:eastAsia="仿宋"/>
          <w:sz w:val="28"/>
          <w:szCs w:val="28"/>
          <w:lang w:eastAsia="zh-CN"/>
        </w:rPr>
        <w:t>乙方</w:t>
      </w:r>
      <w:r>
        <w:rPr>
          <w:rFonts w:hint="eastAsia" w:ascii="仿宋" w:hAnsi="仿宋" w:eastAsia="仿宋"/>
          <w:sz w:val="28"/>
          <w:szCs w:val="28"/>
        </w:rPr>
        <w:t>承担。</w:t>
      </w:r>
    </w:p>
    <w:p>
      <w:pPr>
        <w:wordWrap w:val="0"/>
        <w:ind w:firstLine="560" w:firstLineChars="200"/>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对于乙方因违反本合同约定需支付的违约金，甲方有权在应付货款中直接予以扣除。</w:t>
      </w:r>
    </w:p>
    <w:p>
      <w:pPr>
        <w:wordWrap w:val="0"/>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6</w:t>
      </w:r>
      <w:r>
        <w:rPr>
          <w:rFonts w:hint="eastAsia" w:ascii="仿宋" w:hAnsi="仿宋" w:eastAsia="仿宋"/>
          <w:sz w:val="28"/>
          <w:szCs w:val="28"/>
        </w:rPr>
        <w:t>、若乙方存在违反本合同约定情形，甲方为向乙方主张权利支出的实现债权的费用由乙方承担，包括但不限于律师费、差旅费、诉讼保全担保费等。</w:t>
      </w:r>
    </w:p>
    <w:p>
      <w:pPr>
        <w:wordWrap w:val="0"/>
        <w:ind w:firstLine="560" w:firstLineChars="200"/>
        <w:rPr>
          <w:rFonts w:ascii="仿宋" w:hAnsi="仿宋" w:eastAsia="仿宋"/>
          <w:b/>
          <w:sz w:val="28"/>
          <w:szCs w:val="28"/>
        </w:rPr>
      </w:pPr>
      <w:r>
        <w:rPr>
          <w:rFonts w:hint="eastAsia" w:ascii="仿宋" w:hAnsi="仿宋" w:eastAsia="仿宋"/>
          <w:b/>
          <w:sz w:val="28"/>
          <w:szCs w:val="28"/>
        </w:rPr>
        <w:t>第八条、其他约定</w:t>
      </w:r>
    </w:p>
    <w:p>
      <w:pPr>
        <w:wordWrap w:val="0"/>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乙方货物在未经甲方验收</w:t>
      </w:r>
      <w:r>
        <w:rPr>
          <w:rFonts w:hint="eastAsia" w:ascii="仿宋" w:hAnsi="仿宋" w:eastAsia="仿宋"/>
          <w:sz w:val="28"/>
          <w:szCs w:val="28"/>
        </w:rPr>
        <w:t>和签收完毕</w:t>
      </w:r>
      <w:r>
        <w:rPr>
          <w:rFonts w:ascii="仿宋" w:hAnsi="仿宋" w:eastAsia="仿宋"/>
          <w:sz w:val="28"/>
          <w:szCs w:val="28"/>
        </w:rPr>
        <w:t>前仍然由乙方自行承担</w:t>
      </w:r>
      <w:r>
        <w:rPr>
          <w:rFonts w:hint="eastAsia" w:ascii="仿宋" w:hAnsi="仿宋" w:eastAsia="仿宋"/>
          <w:sz w:val="28"/>
          <w:szCs w:val="28"/>
        </w:rPr>
        <w:t>货物灭失等</w:t>
      </w:r>
      <w:r>
        <w:rPr>
          <w:rFonts w:ascii="仿宋" w:hAnsi="仿宋" w:eastAsia="仿宋"/>
          <w:sz w:val="28"/>
          <w:szCs w:val="28"/>
        </w:rPr>
        <w:t>风险及责任</w:t>
      </w:r>
      <w:r>
        <w:rPr>
          <w:rFonts w:hint="eastAsia" w:ascii="仿宋" w:hAnsi="仿宋" w:eastAsia="仿宋"/>
          <w:sz w:val="28"/>
          <w:szCs w:val="28"/>
        </w:rPr>
        <w:t>。</w:t>
      </w:r>
    </w:p>
    <w:p>
      <w:pPr>
        <w:wordWrap w:val="0"/>
        <w:ind w:firstLine="560" w:firstLineChars="200"/>
        <w:rPr>
          <w:rFonts w:hint="eastAsia" w:ascii="仿宋" w:hAnsi="仿宋" w:eastAsia="仿宋"/>
          <w:sz w:val="28"/>
          <w:szCs w:val="28"/>
        </w:rPr>
      </w:pPr>
      <w:r>
        <w:rPr>
          <w:rFonts w:hint="eastAsia" w:ascii="仿宋" w:hAnsi="仿宋" w:eastAsia="仿宋"/>
          <w:sz w:val="28"/>
          <w:szCs w:val="28"/>
        </w:rPr>
        <w:t>2、乙方送货车辆到甲方</w:t>
      </w:r>
      <w:r>
        <w:rPr>
          <w:rFonts w:hint="eastAsia" w:ascii="仿宋" w:hAnsi="仿宋" w:eastAsia="仿宋"/>
          <w:sz w:val="28"/>
          <w:szCs w:val="28"/>
          <w:lang w:eastAsia="zh-CN"/>
        </w:rPr>
        <w:t>指定</w:t>
      </w:r>
      <w:r>
        <w:rPr>
          <w:rFonts w:hint="eastAsia" w:ascii="仿宋" w:hAnsi="仿宋" w:eastAsia="仿宋"/>
          <w:sz w:val="28"/>
          <w:szCs w:val="28"/>
        </w:rPr>
        <w:t>现场后，在行驶过程中，乙方驾驶人员应自行察看周围地形，乙方车辆在工地现场若出现事故产生损失或造成对第三人侵权等其他情形，一切损失和责任均由乙方自行承担。</w:t>
      </w:r>
    </w:p>
    <w:p>
      <w:pPr>
        <w:wordWrap w:val="0"/>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3、</w:t>
      </w:r>
      <w:r>
        <w:rPr>
          <w:rFonts w:hint="eastAsia" w:ascii="仿宋" w:hAnsi="仿宋" w:eastAsia="仿宋"/>
          <w:sz w:val="28"/>
          <w:szCs w:val="28"/>
        </w:rPr>
        <w:t>乙方保证：乙方对所供应的货物，拥有完全的权利，不存在任何权利限制或权利瑕疵，亦不存在侵犯第三方的知识产权或其他任何权益的情形，否则，由乙方承担侵权的全部责任，如因此造成甲方损失的，由乙方赔偿甲方全部损失。</w:t>
      </w:r>
    </w:p>
    <w:p>
      <w:pPr>
        <w:wordWrap w:val="0"/>
        <w:rPr>
          <w:rFonts w:ascii="仿宋" w:hAnsi="仿宋" w:eastAsia="仿宋"/>
          <w:b/>
          <w:sz w:val="28"/>
          <w:szCs w:val="28"/>
        </w:rPr>
      </w:pPr>
      <w:r>
        <w:rPr>
          <w:rFonts w:ascii="仿宋" w:hAnsi="仿宋" w:eastAsia="仿宋"/>
          <w:b/>
          <w:sz w:val="28"/>
          <w:szCs w:val="28"/>
        </w:rPr>
        <w:t>　　</w:t>
      </w:r>
      <w:r>
        <w:rPr>
          <w:rFonts w:hint="eastAsia" w:ascii="仿宋" w:hAnsi="仿宋" w:eastAsia="仿宋"/>
          <w:b/>
          <w:sz w:val="28"/>
          <w:szCs w:val="28"/>
        </w:rPr>
        <w:t>第九条、争议解决方式</w:t>
      </w:r>
    </w:p>
    <w:p>
      <w:pPr>
        <w:wordWrap w:val="0"/>
        <w:rPr>
          <w:rFonts w:ascii="仿宋" w:hAnsi="仿宋" w:eastAsia="仿宋"/>
          <w:sz w:val="28"/>
          <w:szCs w:val="28"/>
        </w:rPr>
      </w:pPr>
      <w:r>
        <w:rPr>
          <w:rFonts w:ascii="仿宋" w:hAnsi="仿宋" w:eastAsia="仿宋"/>
          <w:sz w:val="28"/>
          <w:szCs w:val="28"/>
        </w:rPr>
        <w:t>　　</w:t>
      </w:r>
      <w:r>
        <w:rPr>
          <w:rFonts w:hint="eastAsia" w:ascii="仿宋" w:hAnsi="仿宋" w:eastAsia="仿宋"/>
          <w:sz w:val="28"/>
          <w:szCs w:val="28"/>
        </w:rPr>
        <w:t>双方因本合同的履行发生纠纷的</w:t>
      </w:r>
      <w:r>
        <w:rPr>
          <w:rFonts w:ascii="仿宋" w:hAnsi="仿宋" w:eastAsia="仿宋"/>
          <w:sz w:val="28"/>
          <w:szCs w:val="28"/>
        </w:rPr>
        <w:t>，向</w:t>
      </w:r>
      <w:r>
        <w:rPr>
          <w:rFonts w:hint="eastAsia" w:ascii="仿宋" w:hAnsi="仿宋" w:eastAsia="仿宋"/>
          <w:sz w:val="28"/>
          <w:szCs w:val="28"/>
        </w:rPr>
        <w:t>甲方住所地人民法院</w:t>
      </w:r>
      <w:r>
        <w:rPr>
          <w:rFonts w:ascii="仿宋" w:hAnsi="仿宋" w:eastAsia="仿宋"/>
          <w:sz w:val="28"/>
          <w:szCs w:val="28"/>
        </w:rPr>
        <w:t>提起诉讼。</w:t>
      </w:r>
    </w:p>
    <w:p>
      <w:pPr>
        <w:tabs>
          <w:tab w:val="left" w:pos="5370"/>
        </w:tabs>
        <w:ind w:firstLine="560" w:firstLineChars="200"/>
        <w:rPr>
          <w:rFonts w:ascii="仿宋" w:hAnsi="仿宋" w:eastAsia="仿宋"/>
          <w:sz w:val="28"/>
          <w:szCs w:val="28"/>
        </w:rPr>
      </w:pPr>
      <w:r>
        <w:rPr>
          <w:rFonts w:hint="eastAsia" w:ascii="仿宋" w:hAnsi="仿宋" w:eastAsia="仿宋"/>
          <w:b/>
          <w:sz w:val="28"/>
          <w:szCs w:val="28"/>
        </w:rPr>
        <w:t>第十条、</w:t>
      </w:r>
      <w:r>
        <w:rPr>
          <w:rFonts w:hint="eastAsia" w:ascii="仿宋" w:hAnsi="仿宋" w:eastAsia="仿宋"/>
          <w:sz w:val="28"/>
          <w:szCs w:val="28"/>
        </w:rPr>
        <w:t>本合同一式</w:t>
      </w:r>
      <w:r>
        <w:rPr>
          <w:rFonts w:hint="eastAsia" w:ascii="仿宋" w:hAnsi="仿宋" w:eastAsia="仿宋"/>
          <w:sz w:val="28"/>
          <w:szCs w:val="28"/>
          <w:lang w:eastAsia="zh-CN"/>
        </w:rPr>
        <w:t>四</w:t>
      </w:r>
      <w:r>
        <w:rPr>
          <w:rFonts w:hint="eastAsia" w:ascii="仿宋" w:hAnsi="仿宋" w:eastAsia="仿宋"/>
          <w:sz w:val="28"/>
          <w:szCs w:val="28"/>
        </w:rPr>
        <w:t>份，甲方执三份，乙方执</w:t>
      </w:r>
      <w:r>
        <w:rPr>
          <w:rFonts w:hint="eastAsia" w:ascii="仿宋" w:hAnsi="仿宋" w:eastAsia="仿宋"/>
          <w:sz w:val="28"/>
          <w:szCs w:val="28"/>
          <w:lang w:eastAsia="zh-CN"/>
        </w:rPr>
        <w:t>一</w:t>
      </w:r>
      <w:r>
        <w:rPr>
          <w:rFonts w:hint="eastAsia" w:ascii="仿宋" w:hAnsi="仿宋" w:eastAsia="仿宋"/>
          <w:sz w:val="28"/>
          <w:szCs w:val="28"/>
        </w:rPr>
        <w:t>份，具有同等法律效力。本合同自甲乙双方签字盖章后生效。甲乙双方的洽谈记录为本合同的有效组成部分，其内容中有与本合同相抵触的部分以本合同的约定为准。</w:t>
      </w:r>
    </w:p>
    <w:p>
      <w:pPr>
        <w:wordWrap w:val="0"/>
        <w:rPr>
          <w:rFonts w:ascii="仿宋" w:hAnsi="仿宋" w:eastAsia="仿宋"/>
          <w:sz w:val="28"/>
          <w:szCs w:val="28"/>
        </w:rPr>
      </w:pPr>
    </w:p>
    <w:p>
      <w:pPr>
        <w:tabs>
          <w:tab w:val="left" w:pos="5370"/>
        </w:tabs>
        <w:ind w:firstLine="560" w:firstLineChars="200"/>
        <w:rPr>
          <w:rFonts w:hint="eastAsia" w:ascii="仿宋" w:hAnsi="仿宋" w:eastAsia="仿宋"/>
          <w:sz w:val="28"/>
          <w:szCs w:val="28"/>
        </w:rPr>
      </w:pPr>
      <w:r>
        <w:rPr>
          <w:rFonts w:hint="eastAsia" w:ascii="仿宋" w:hAnsi="仿宋" w:eastAsia="仿宋"/>
          <w:sz w:val="28"/>
          <w:szCs w:val="28"/>
        </w:rPr>
        <w:t xml:space="preserve">甲方：      </w:t>
      </w:r>
      <w:r>
        <w:rPr>
          <w:rFonts w:hint="eastAsia" w:ascii="仿宋" w:hAnsi="仿宋" w:eastAsia="仿宋"/>
          <w:sz w:val="28"/>
          <w:szCs w:val="28"/>
          <w:lang w:val="en-US" w:eastAsia="zh-CN"/>
        </w:rPr>
        <w:t xml:space="preserve">                  </w:t>
      </w:r>
      <w:r>
        <w:rPr>
          <w:rFonts w:hint="eastAsia" w:ascii="仿宋" w:hAnsi="仿宋" w:eastAsia="仿宋"/>
          <w:sz w:val="28"/>
          <w:szCs w:val="28"/>
        </w:rPr>
        <w:t>乙方：</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p>
    <w:p>
      <w:pPr>
        <w:tabs>
          <w:tab w:val="left" w:pos="5370"/>
        </w:tabs>
        <w:ind w:firstLine="560" w:firstLineChars="200"/>
        <w:rPr>
          <w:rFonts w:hint="default" w:ascii="仿宋" w:hAnsi="仿宋" w:eastAsia="仿宋"/>
          <w:sz w:val="28"/>
          <w:szCs w:val="28"/>
          <w:lang w:val="en-US" w:eastAsia="zh-CN"/>
        </w:rPr>
      </w:pPr>
      <w:r>
        <w:rPr>
          <w:rFonts w:hint="eastAsia" w:ascii="仿宋" w:hAnsi="仿宋" w:eastAsia="仿宋"/>
          <w:sz w:val="28"/>
          <w:szCs w:val="28"/>
        </w:rPr>
        <w:t xml:space="preserve">纳税识别号：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纳税识别号：</w:t>
      </w:r>
    </w:p>
    <w:p>
      <w:pPr>
        <w:tabs>
          <w:tab w:val="left" w:pos="5370"/>
        </w:tabs>
        <w:ind w:firstLine="560" w:firstLineChars="200"/>
        <w:rPr>
          <w:rFonts w:hint="eastAsia" w:ascii="仿宋" w:hAnsi="仿宋" w:eastAsia="仿宋"/>
          <w:sz w:val="28"/>
          <w:szCs w:val="28"/>
        </w:rPr>
      </w:pPr>
      <w:r>
        <w:rPr>
          <w:rFonts w:hint="eastAsia" w:ascii="仿宋" w:hAnsi="仿宋" w:eastAsia="仿宋"/>
          <w:sz w:val="28"/>
          <w:szCs w:val="28"/>
        </w:rPr>
        <w:t xml:space="preserve">地址：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地址：                                           </w:t>
      </w:r>
    </w:p>
    <w:p>
      <w:pPr>
        <w:tabs>
          <w:tab w:val="left" w:pos="5370"/>
        </w:tabs>
        <w:ind w:firstLine="560" w:firstLineChars="200"/>
        <w:rPr>
          <w:rFonts w:hint="eastAsia" w:ascii="仿宋" w:hAnsi="仿宋" w:eastAsia="仿宋"/>
          <w:sz w:val="28"/>
          <w:szCs w:val="28"/>
          <w:lang w:val="en-US" w:eastAsia="zh-CN"/>
        </w:rPr>
      </w:pPr>
      <w:r>
        <w:rPr>
          <w:rFonts w:hint="eastAsia" w:ascii="仿宋" w:hAnsi="仿宋" w:eastAsia="仿宋"/>
          <w:sz w:val="28"/>
          <w:szCs w:val="28"/>
        </w:rPr>
        <w:t xml:space="preserve">开户银行：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开户银行：</w:t>
      </w:r>
    </w:p>
    <w:p>
      <w:pPr>
        <w:tabs>
          <w:tab w:val="left" w:pos="5370"/>
        </w:tabs>
        <w:ind w:firstLine="560" w:firstLineChars="200"/>
        <w:rPr>
          <w:rFonts w:hint="eastAsia" w:ascii="仿宋" w:hAnsi="仿宋" w:eastAsia="仿宋"/>
          <w:sz w:val="28"/>
          <w:szCs w:val="28"/>
        </w:rPr>
      </w:pPr>
      <w:r>
        <w:rPr>
          <w:rFonts w:hint="eastAsia" w:ascii="仿宋" w:hAnsi="仿宋" w:eastAsia="仿宋"/>
          <w:sz w:val="28"/>
          <w:szCs w:val="28"/>
        </w:rPr>
        <w:t xml:space="preserve">账号：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账号：                                   </w:t>
      </w:r>
    </w:p>
    <w:p>
      <w:pPr>
        <w:tabs>
          <w:tab w:val="left" w:pos="5370"/>
        </w:tabs>
        <w:ind w:firstLine="560" w:firstLineChars="200"/>
        <w:rPr>
          <w:rFonts w:hint="eastAsia" w:ascii="仿宋" w:hAnsi="仿宋" w:eastAsia="仿宋"/>
          <w:sz w:val="28"/>
          <w:szCs w:val="28"/>
        </w:rPr>
      </w:pPr>
      <w:r>
        <w:rPr>
          <w:rFonts w:hint="eastAsia" w:ascii="仿宋" w:hAnsi="仿宋" w:eastAsia="仿宋"/>
          <w:sz w:val="28"/>
          <w:szCs w:val="28"/>
        </w:rPr>
        <w:t xml:space="preserve">法定代表人：                  法定代表人：     </w:t>
      </w:r>
    </w:p>
    <w:p>
      <w:pPr>
        <w:tabs>
          <w:tab w:val="left" w:pos="5370"/>
        </w:tabs>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年</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月</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日</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年</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月</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日</w:t>
      </w:r>
    </w:p>
    <w:p>
      <w:pPr>
        <w:pStyle w:val="2"/>
        <w:spacing w:before="312" w:after="312"/>
        <w:rPr>
          <w:rFonts w:ascii="Times New Roman" w:hAnsi="Times New Roman" w:eastAsia="宋体" w:cs="Times New Roman"/>
          <w:color w:val="auto"/>
          <w:highlight w:val="none"/>
        </w:rPr>
      </w:pPr>
      <w:bookmarkStart w:id="134" w:name="_Toc9777"/>
      <w:bookmarkStart w:id="135" w:name="_Toc15452"/>
      <w:r>
        <w:rPr>
          <w:rFonts w:ascii="Times New Roman" w:hAnsi="Times New Roman" w:eastAsia="宋体" w:cs="Times New Roman"/>
          <w:color w:val="auto"/>
          <w:highlight w:val="none"/>
        </w:rPr>
        <w:t>采购需求</w:t>
      </w:r>
      <w:bookmarkEnd w:id="134"/>
      <w:bookmarkEnd w:id="135"/>
      <w:r>
        <w:rPr>
          <w:rFonts w:hint="eastAsia" w:ascii="Times New Roman" w:hAnsi="Times New Roman" w:eastAsia="宋体" w:cs="Times New Roman"/>
          <w:color w:val="auto"/>
          <w:highlight w:val="none"/>
          <w:lang w:val="en-US" w:eastAsia="zh-CN"/>
        </w:rPr>
        <w:t>及清单</w:t>
      </w:r>
    </w:p>
    <w:p>
      <w:pPr>
        <w:pStyle w:val="3"/>
        <w:numPr>
          <w:ilvl w:val="255"/>
          <w:numId w:val="0"/>
        </w:numPr>
        <w:snapToGrid w:val="0"/>
        <w:spacing w:before="120" w:after="120" w:line="240" w:lineRule="auto"/>
        <w:rPr>
          <w:rFonts w:ascii="Times New Roman" w:hAnsi="Times New Roman" w:cs="Times New Roman"/>
          <w:color w:val="auto"/>
          <w:highlight w:val="none"/>
        </w:rPr>
      </w:pPr>
      <w:bookmarkStart w:id="136" w:name="_Toc10970_WPSOffice_Level1"/>
      <w:bookmarkStart w:id="137" w:name="_Toc28814_WPSOffice_Level2"/>
      <w:r>
        <w:rPr>
          <w:rFonts w:hint="eastAsia" w:ascii="Times New Roman" w:hAnsi="Times New Roman" w:cs="Times New Roman"/>
          <w:color w:val="auto"/>
          <w:highlight w:val="none"/>
        </w:rPr>
        <w:t>一、技术性能指标要求</w:t>
      </w:r>
    </w:p>
    <w:tbl>
      <w:tblPr>
        <w:tblStyle w:val="12"/>
        <w:tblpPr w:leftFromText="180" w:rightFromText="180" w:vertAnchor="text" w:horzAnchor="page" w:tblpX="1471" w:tblpY="343"/>
        <w:tblOverlap w:val="never"/>
        <w:tblW w:w="970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7"/>
        <w:gridCol w:w="6229"/>
        <w:gridCol w:w="23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7" w:hRule="atLeast"/>
        </w:trPr>
        <w:tc>
          <w:tcPr>
            <w:tcW w:w="1167" w:type="dxa"/>
            <w:vAlign w:val="center"/>
          </w:tcPr>
          <w:p>
            <w:pPr>
              <w:spacing w:line="276"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项目</w:t>
            </w:r>
          </w:p>
        </w:tc>
        <w:tc>
          <w:tcPr>
            <w:tcW w:w="6229" w:type="dxa"/>
            <w:vAlign w:val="center"/>
          </w:tcPr>
          <w:p>
            <w:pPr>
              <w:spacing w:line="276" w:lineRule="auto"/>
              <w:jc w:val="center"/>
              <w:rPr>
                <w:rFonts w:asciiTheme="minorEastAsia" w:hAnsiTheme="minorEastAsia"/>
                <w:b/>
                <w:color w:val="auto"/>
                <w:szCs w:val="21"/>
                <w:highlight w:val="none"/>
              </w:rPr>
            </w:pPr>
            <w:r>
              <w:rPr>
                <w:rFonts w:hint="eastAsia" w:asciiTheme="minorEastAsia" w:hAnsiTheme="minorEastAsia"/>
                <w:color w:val="auto"/>
                <w:szCs w:val="21"/>
                <w:highlight w:val="none"/>
              </w:rPr>
              <w:t>技术要求</w:t>
            </w:r>
          </w:p>
        </w:tc>
        <w:tc>
          <w:tcPr>
            <w:tcW w:w="2308" w:type="dxa"/>
            <w:vAlign w:val="center"/>
          </w:tcPr>
          <w:p>
            <w:pPr>
              <w:spacing w:line="276" w:lineRule="auto"/>
              <w:jc w:val="center"/>
              <w:rPr>
                <w:rFonts w:asciiTheme="minorEastAsia" w:hAnsiTheme="minorEastAsia"/>
                <w:color w:val="auto"/>
                <w:szCs w:val="21"/>
                <w:highlight w:val="none"/>
              </w:rPr>
            </w:pPr>
            <w:r>
              <w:rPr>
                <w:rFonts w:hint="eastAsia" w:asciiTheme="minorEastAsia" w:hAnsiTheme="minorEastAsia"/>
                <w:color w:val="auto"/>
                <w:szCs w:val="21"/>
                <w:highlight w:val="none"/>
              </w:rPr>
              <w:t>图片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41" w:hRule="atLeast"/>
        </w:trPr>
        <w:tc>
          <w:tcPr>
            <w:tcW w:w="1167" w:type="dxa"/>
            <w:vAlign w:val="center"/>
          </w:tcPr>
          <w:p>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梦幻帘</w:t>
            </w:r>
          </w:p>
          <w:p>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布料</w:t>
            </w:r>
          </w:p>
          <w:p>
            <w:pPr>
              <w:spacing w:line="276" w:lineRule="auto"/>
              <w:jc w:val="center"/>
              <w:rPr>
                <w:rFonts w:asciiTheme="minorEastAsia" w:hAnsiTheme="minorEastAsia"/>
                <w:color w:val="auto"/>
                <w:szCs w:val="21"/>
                <w:highlight w:val="none"/>
              </w:rPr>
            </w:pPr>
          </w:p>
        </w:tc>
        <w:tc>
          <w:tcPr>
            <w:tcW w:w="6229" w:type="dxa"/>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材质：</w:t>
            </w:r>
            <w:r>
              <w:rPr>
                <w:rFonts w:ascii="Calibri" w:hAnsi="Calibri" w:eastAsia="宋体" w:cs="Calibri"/>
                <w:color w:val="000000"/>
                <w:kern w:val="0"/>
                <w:sz w:val="20"/>
                <w:szCs w:val="20"/>
                <w:lang w:val="en-US" w:eastAsia="zh-CN" w:bidi="ar"/>
              </w:rPr>
              <w:t>100%</w:t>
            </w:r>
            <w:r>
              <w:rPr>
                <w:rFonts w:hint="eastAsia" w:ascii="宋体" w:hAnsi="宋体" w:eastAsia="宋体" w:cs="宋体"/>
                <w:color w:val="000000"/>
                <w:kern w:val="0"/>
                <w:sz w:val="20"/>
                <w:szCs w:val="20"/>
                <w:lang w:val="en-US" w:eastAsia="zh-CN" w:bidi="ar"/>
              </w:rPr>
              <w:t xml:space="preserve">聚酯纤维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面料隔光性：隔光率 </w:t>
            </w:r>
            <w:r>
              <w:rPr>
                <w:rFonts w:hint="default" w:ascii="Calibri" w:hAnsi="Calibri" w:eastAsia="宋体" w:cs="Calibri"/>
                <w:color w:val="000000"/>
                <w:kern w:val="0"/>
                <w:sz w:val="20"/>
                <w:szCs w:val="20"/>
                <w:lang w:val="en-US" w:eastAsia="zh-CN" w:bidi="ar"/>
              </w:rPr>
              <w:t>100%</w:t>
            </w:r>
            <w:r>
              <w:rPr>
                <w:rFonts w:hint="eastAsia" w:ascii="宋体" w:hAnsi="宋体" w:eastAsia="宋体" w:cs="宋体"/>
                <w:color w:val="000000"/>
                <w:kern w:val="0"/>
                <w:sz w:val="20"/>
                <w:szCs w:val="20"/>
                <w:lang w:val="en-US" w:eastAsia="zh-CN" w:bidi="ar"/>
              </w:rPr>
              <w:t>；</w:t>
            </w:r>
            <w:r>
              <w:rPr>
                <w:rFonts w:hint="default" w:ascii="Calibri" w:hAnsi="Calibri" w:eastAsia="宋体" w:cs="Calibri"/>
                <w:color w:val="000000"/>
                <w:kern w:val="0"/>
                <w:sz w:val="20"/>
                <w:szCs w:val="20"/>
                <w:lang w:val="en-US" w:eastAsia="zh-CN" w:bidi="ar"/>
              </w:rPr>
              <w:t xml:space="preserve">(38)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面料耐温性：≧</w:t>
            </w:r>
            <w:r>
              <w:rPr>
                <w:rFonts w:hint="default" w:ascii="Calibri" w:hAnsi="Calibri" w:eastAsia="宋体" w:cs="Calibri"/>
                <w:color w:val="000000"/>
                <w:kern w:val="0"/>
                <w:sz w:val="20"/>
                <w:szCs w:val="20"/>
                <w:lang w:val="en-US" w:eastAsia="zh-CN" w:bidi="ar"/>
              </w:rPr>
              <w:t xml:space="preserve">100 </w:t>
            </w:r>
            <w:r>
              <w:rPr>
                <w:rFonts w:hint="eastAsia" w:ascii="宋体" w:hAnsi="宋体" w:eastAsia="宋体" w:cs="宋体"/>
                <w:color w:val="000000"/>
                <w:kern w:val="0"/>
                <w:sz w:val="20"/>
                <w:szCs w:val="20"/>
                <w:lang w:val="en-US" w:eastAsia="zh-CN" w:bidi="ar"/>
              </w:rPr>
              <w:t xml:space="preserve">摄氏度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单片面料克重：≥</w:t>
            </w:r>
            <w:r>
              <w:rPr>
                <w:rFonts w:hint="default" w:ascii="Calibri" w:hAnsi="Calibri" w:eastAsia="宋体" w:cs="Calibri"/>
                <w:color w:val="000000"/>
                <w:kern w:val="0"/>
                <w:sz w:val="20"/>
                <w:szCs w:val="20"/>
                <w:lang w:val="en-US" w:eastAsia="zh-CN" w:bidi="ar"/>
              </w:rPr>
              <w:t>110g/</w:t>
            </w:r>
            <w:r>
              <w:rPr>
                <w:rFonts w:hint="eastAsia" w:ascii="宋体" w:hAnsi="宋体" w:eastAsia="宋体" w:cs="宋体"/>
                <w:color w:val="000000"/>
                <w:kern w:val="0"/>
                <w:sz w:val="20"/>
                <w:szCs w:val="20"/>
                <w:lang w:val="en-US" w:eastAsia="zh-CN" w:bidi="ar"/>
              </w:rPr>
              <w:t>米</w:t>
            </w:r>
            <w:r>
              <w:rPr>
                <w:rFonts w:hint="default" w:ascii="Calibri" w:hAnsi="Calibri" w:eastAsia="宋体" w:cs="Calibri"/>
                <w:color w:val="000000"/>
                <w:kern w:val="0"/>
                <w:sz w:val="20"/>
                <w:szCs w:val="20"/>
                <w:lang w:val="en-US" w:eastAsia="zh-CN" w:bidi="ar"/>
              </w:rPr>
              <w:t xml:space="preserve">(448)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面料裁剪：两边裁切无毛边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防紫外线性能测试 </w:t>
            </w:r>
            <w:r>
              <w:rPr>
                <w:rFonts w:hint="default" w:ascii="Calibri" w:hAnsi="Calibri" w:eastAsia="宋体" w:cs="Calibri"/>
                <w:color w:val="000000"/>
                <w:kern w:val="0"/>
                <w:sz w:val="20"/>
                <w:szCs w:val="20"/>
                <w:lang w:val="en-US" w:eastAsia="zh-CN" w:bidi="ar"/>
              </w:rPr>
              <w:t xml:space="preserve">UPF </w:t>
            </w:r>
            <w:r>
              <w:rPr>
                <w:rFonts w:hint="eastAsia" w:ascii="宋体" w:hAnsi="宋体" w:eastAsia="宋体" w:cs="宋体"/>
                <w:color w:val="000000"/>
                <w:kern w:val="0"/>
                <w:sz w:val="20"/>
                <w:szCs w:val="20"/>
                <w:lang w:val="en-US" w:eastAsia="zh-CN" w:bidi="ar"/>
              </w:rPr>
              <w:t>值：</w:t>
            </w:r>
            <w:r>
              <w:rPr>
                <w:rFonts w:hint="default" w:ascii="Calibri" w:hAnsi="Calibri" w:eastAsia="宋体" w:cs="Calibri"/>
                <w:color w:val="000000"/>
                <w:kern w:val="0"/>
                <w:sz w:val="20"/>
                <w:szCs w:val="20"/>
                <w:lang w:val="en-US" w:eastAsia="zh-CN" w:bidi="ar"/>
              </w:rPr>
              <w:t xml:space="preserve">2 (6.23)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面料防螨虫驱避率：≥</w:t>
            </w:r>
            <w:r>
              <w:rPr>
                <w:rFonts w:hint="default" w:ascii="Calibri" w:hAnsi="Calibri" w:eastAsia="宋体" w:cs="Calibri"/>
                <w:color w:val="000000"/>
                <w:kern w:val="0"/>
                <w:sz w:val="20"/>
                <w:szCs w:val="20"/>
                <w:lang w:val="en-US" w:eastAsia="zh-CN" w:bidi="ar"/>
              </w:rPr>
              <w:t xml:space="preserve">60%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面料防霉性能：≤</w:t>
            </w:r>
            <w:r>
              <w:rPr>
                <w:rFonts w:hint="default" w:ascii="Calibri" w:hAnsi="Calibri" w:eastAsia="宋体" w:cs="Calibri"/>
                <w:color w:val="000000"/>
                <w:kern w:val="0"/>
                <w:sz w:val="20"/>
                <w:szCs w:val="20"/>
                <w:lang w:val="en-US" w:eastAsia="zh-CN" w:bidi="ar"/>
              </w:rPr>
              <w:t xml:space="preserve">2 </w:t>
            </w:r>
            <w:r>
              <w:rPr>
                <w:rFonts w:hint="eastAsia" w:ascii="宋体" w:hAnsi="宋体" w:eastAsia="宋体" w:cs="宋体"/>
                <w:color w:val="000000"/>
                <w:kern w:val="0"/>
                <w:sz w:val="20"/>
                <w:szCs w:val="20"/>
                <w:lang w:val="en-US" w:eastAsia="zh-CN" w:bidi="ar"/>
              </w:rPr>
              <w:t xml:space="preserve">级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★甲醛含量：≤</w:t>
            </w:r>
            <w:r>
              <w:rPr>
                <w:rFonts w:hint="default" w:ascii="Calibri" w:hAnsi="Calibri" w:eastAsia="宋体" w:cs="Calibri"/>
                <w:color w:val="000000"/>
                <w:kern w:val="0"/>
                <w:sz w:val="20"/>
                <w:szCs w:val="20"/>
                <w:lang w:val="en-US" w:eastAsia="zh-CN" w:bidi="ar"/>
              </w:rPr>
              <w:t xml:space="preserve">20mg/kg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色牢度：≥</w:t>
            </w:r>
            <w:r>
              <w:rPr>
                <w:rFonts w:hint="default" w:ascii="Calibri" w:hAnsi="Calibri" w:eastAsia="宋体" w:cs="Calibri"/>
                <w:color w:val="000000"/>
                <w:kern w:val="0"/>
                <w:sz w:val="20"/>
                <w:szCs w:val="20"/>
                <w:lang w:val="en-US" w:eastAsia="zh-CN" w:bidi="ar"/>
              </w:rPr>
              <w:t xml:space="preserve">4 </w:t>
            </w:r>
            <w:r>
              <w:rPr>
                <w:rFonts w:hint="eastAsia" w:ascii="宋体" w:hAnsi="宋体" w:eastAsia="宋体" w:cs="宋体"/>
                <w:color w:val="000000"/>
                <w:kern w:val="0"/>
                <w:sz w:val="20"/>
                <w:szCs w:val="20"/>
                <w:lang w:val="en-US" w:eastAsia="zh-CN" w:bidi="ar"/>
              </w:rPr>
              <w:t xml:space="preserve">级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★防火等级：</w:t>
            </w:r>
            <w:r>
              <w:rPr>
                <w:rFonts w:hint="default" w:ascii="Calibri" w:hAnsi="Calibri" w:eastAsia="宋体" w:cs="Calibri"/>
                <w:color w:val="000000"/>
                <w:kern w:val="0"/>
                <w:sz w:val="20"/>
                <w:szCs w:val="20"/>
                <w:lang w:val="en-US" w:eastAsia="zh-CN" w:bidi="ar"/>
              </w:rPr>
              <w:t xml:space="preserve">GB/T 17591-2006 B1 </w:t>
            </w:r>
            <w:r>
              <w:rPr>
                <w:rFonts w:hint="eastAsia" w:ascii="宋体" w:hAnsi="宋体" w:eastAsia="宋体" w:cs="宋体"/>
                <w:color w:val="000000"/>
                <w:kern w:val="0"/>
                <w:sz w:val="20"/>
                <w:szCs w:val="20"/>
                <w:lang w:val="en-US" w:eastAsia="zh-CN" w:bidi="ar"/>
              </w:rPr>
              <w:t xml:space="preserve">级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w:t>
            </w:r>
            <w:r>
              <w:rPr>
                <w:rFonts w:hint="default" w:ascii="Calibri" w:hAnsi="Calibri" w:eastAsia="宋体" w:cs="Calibri"/>
                <w:color w:val="000000"/>
                <w:kern w:val="0"/>
                <w:sz w:val="20"/>
                <w:szCs w:val="20"/>
                <w:lang w:val="en-US" w:eastAsia="zh-CN" w:bidi="ar"/>
              </w:rPr>
              <w:t xml:space="preserve">GB 8624-2012 B1 </w:t>
            </w:r>
            <w:r>
              <w:rPr>
                <w:rFonts w:hint="eastAsia" w:ascii="宋体" w:hAnsi="宋体" w:eastAsia="宋体" w:cs="宋体"/>
                <w:color w:val="000000"/>
                <w:kern w:val="0"/>
                <w:sz w:val="20"/>
                <w:szCs w:val="20"/>
                <w:lang w:val="en-US" w:eastAsia="zh-CN" w:bidi="ar"/>
              </w:rPr>
              <w:t xml:space="preserve">级）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抗菌防霉 </w:t>
            </w:r>
          </w:p>
          <w:p>
            <w:pPr>
              <w:keepNext w:val="0"/>
              <w:keepLines w:val="0"/>
              <w:widowControl/>
              <w:suppressLineNumbers w:val="0"/>
              <w:jc w:val="left"/>
              <w:rPr>
                <w:rFonts w:asciiTheme="minorEastAsia" w:hAnsiTheme="minorEastAsia"/>
                <w:color w:val="auto"/>
                <w:szCs w:val="21"/>
                <w:highlight w:val="none"/>
              </w:rPr>
            </w:pPr>
            <w:r>
              <w:rPr>
                <w:rFonts w:hint="eastAsia" w:ascii="宋体" w:hAnsi="宋体" w:eastAsia="宋体" w:cs="宋体"/>
                <w:color w:val="000000"/>
                <w:kern w:val="0"/>
                <w:sz w:val="20"/>
                <w:szCs w:val="20"/>
                <w:lang w:val="en-US" w:eastAsia="zh-CN" w:bidi="ar"/>
              </w:rPr>
              <w:t>具备防水、防油、防污功能</w:t>
            </w:r>
          </w:p>
        </w:tc>
        <w:tc>
          <w:tcPr>
            <w:tcW w:w="2308" w:type="dxa"/>
            <w:vAlign w:val="center"/>
          </w:tcPr>
          <w:p>
            <w:pPr>
              <w:spacing w:line="276" w:lineRule="auto"/>
              <w:rPr>
                <w:rFonts w:asciiTheme="minorEastAsia" w:hAnsiTheme="minorEastAsia"/>
                <w:color w:val="auto"/>
                <w:szCs w:val="21"/>
                <w:highlight w:val="none"/>
              </w:rPr>
            </w:pPr>
            <w:r>
              <w:rPr>
                <w:rFonts w:hint="eastAsia" w:asciiTheme="minorEastAsia" w:hAnsiTheme="minorEastAsia" w:eastAsiaTheme="minorEastAsia"/>
                <w:color w:val="auto"/>
                <w:szCs w:val="21"/>
                <w:highlight w:val="none"/>
                <w:lang w:eastAsia="zh-CN"/>
              </w:rPr>
              <w:drawing>
                <wp:inline distT="0" distB="0" distL="114300" distR="114300">
                  <wp:extent cx="1325245" cy="1122680"/>
                  <wp:effectExtent l="0" t="0" r="8255" b="1270"/>
                  <wp:docPr id="3" name="图片 3" descr="f8e2f348d22cb2da77e8fd6725c7c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8e2f348d22cb2da77e8fd6725c7c36"/>
                          <pic:cNvPicPr>
                            <a:picLocks noChangeAspect="1"/>
                          </pic:cNvPicPr>
                        </pic:nvPicPr>
                        <pic:blipFill>
                          <a:blip r:embed="rId6"/>
                          <a:stretch>
                            <a:fillRect/>
                          </a:stretch>
                        </pic:blipFill>
                        <pic:spPr>
                          <a:xfrm>
                            <a:off x="0" y="0"/>
                            <a:ext cx="1325245" cy="1122680"/>
                          </a:xfrm>
                          <a:prstGeom prst="rect">
                            <a:avLst/>
                          </a:prstGeom>
                        </pic:spPr>
                      </pic:pic>
                    </a:graphicData>
                  </a:graphic>
                </wp:inline>
              </w:drawing>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9" w:hRule="atLeast"/>
        </w:trPr>
        <w:tc>
          <w:tcPr>
            <w:tcW w:w="1167" w:type="dxa"/>
            <w:vAlign w:val="center"/>
          </w:tcPr>
          <w:p>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梦幻帘</w:t>
            </w:r>
          </w:p>
          <w:p>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电机</w:t>
            </w:r>
          </w:p>
          <w:p>
            <w:pPr>
              <w:spacing w:line="276" w:lineRule="auto"/>
              <w:jc w:val="center"/>
              <w:rPr>
                <w:rFonts w:asciiTheme="minorEastAsia" w:hAnsiTheme="minorEastAsia"/>
                <w:color w:val="auto"/>
                <w:szCs w:val="21"/>
                <w:highlight w:val="none"/>
              </w:rPr>
            </w:pPr>
          </w:p>
        </w:tc>
        <w:tc>
          <w:tcPr>
            <w:tcW w:w="6229" w:type="dxa"/>
            <w:vAlign w:val="center"/>
          </w:tcPr>
          <w:p>
            <w:pPr>
              <w:keepNext w:val="0"/>
              <w:keepLines w:val="0"/>
              <w:widowControl/>
              <w:suppressLineNumbers w:val="0"/>
              <w:jc w:val="left"/>
            </w:pPr>
            <w:r>
              <w:rPr>
                <w:rFonts w:ascii="Calibri" w:hAnsi="Calibri" w:eastAsia="宋体" w:cs="Calibri"/>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 xml:space="preserve">）系统宁静，低噪运行。 </w:t>
            </w:r>
          </w:p>
          <w:p>
            <w:pPr>
              <w:keepNext w:val="0"/>
              <w:keepLines w:val="0"/>
              <w:widowControl/>
              <w:suppressLineNumbers w:val="0"/>
              <w:jc w:val="left"/>
            </w:pPr>
            <w:r>
              <w:rPr>
                <w:rFonts w:hint="default" w:ascii="Calibri" w:hAnsi="Calibri" w:eastAsia="宋体" w:cs="Calibri"/>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）工作电压：</w:t>
            </w:r>
            <w:r>
              <w:rPr>
                <w:rFonts w:hint="default" w:ascii="Calibri" w:hAnsi="Calibri" w:eastAsia="宋体" w:cs="Calibri"/>
                <w:color w:val="000000"/>
                <w:kern w:val="0"/>
                <w:sz w:val="20"/>
                <w:szCs w:val="20"/>
                <w:lang w:val="en-US" w:eastAsia="zh-CN" w:bidi="ar"/>
              </w:rPr>
              <w:t>100V-240V</w:t>
            </w:r>
            <w:r>
              <w:rPr>
                <w:rFonts w:hint="eastAsia" w:ascii="宋体" w:hAnsi="宋体" w:eastAsia="宋体" w:cs="宋体"/>
                <w:color w:val="000000"/>
                <w:kern w:val="0"/>
                <w:sz w:val="20"/>
                <w:szCs w:val="20"/>
                <w:lang w:val="en-US" w:eastAsia="zh-CN" w:bidi="ar"/>
              </w:rPr>
              <w:t>；频率：</w:t>
            </w:r>
            <w:r>
              <w:rPr>
                <w:rFonts w:hint="default" w:ascii="Calibri" w:hAnsi="Calibri" w:eastAsia="宋体" w:cs="Calibri"/>
                <w:color w:val="000000"/>
                <w:kern w:val="0"/>
                <w:sz w:val="20"/>
                <w:szCs w:val="20"/>
                <w:lang w:val="en-US" w:eastAsia="zh-CN" w:bidi="ar"/>
              </w:rPr>
              <w:t>50Hz</w:t>
            </w:r>
            <w:r>
              <w:rPr>
                <w:rFonts w:hint="eastAsia" w:ascii="宋体" w:hAnsi="宋体" w:eastAsia="宋体" w:cs="宋体"/>
                <w:color w:val="000000"/>
                <w:kern w:val="0"/>
                <w:sz w:val="20"/>
                <w:szCs w:val="20"/>
                <w:lang w:val="en-US" w:eastAsia="zh-CN" w:bidi="ar"/>
              </w:rPr>
              <w:t xml:space="preserve">；（额定电压 </w:t>
            </w:r>
            <w:r>
              <w:rPr>
                <w:rFonts w:hint="default" w:ascii="Calibri" w:hAnsi="Calibri" w:eastAsia="宋体" w:cs="Calibri"/>
                <w:color w:val="000000"/>
                <w:kern w:val="0"/>
                <w:sz w:val="20"/>
                <w:szCs w:val="20"/>
                <w:lang w:val="en-US" w:eastAsia="zh-CN" w:bidi="ar"/>
              </w:rPr>
              <w:t>220v</w:t>
            </w:r>
            <w:r>
              <w:rPr>
                <w:rFonts w:hint="eastAsia" w:ascii="宋体" w:hAnsi="宋体" w:eastAsia="宋体" w:cs="宋体"/>
                <w:color w:val="000000"/>
                <w:kern w:val="0"/>
                <w:sz w:val="20"/>
                <w:szCs w:val="20"/>
                <w:lang w:val="en-US" w:eastAsia="zh-CN" w:bidi="ar"/>
              </w:rPr>
              <w:t xml:space="preserve">） </w:t>
            </w:r>
          </w:p>
          <w:p>
            <w:pPr>
              <w:keepNext w:val="0"/>
              <w:keepLines w:val="0"/>
              <w:widowControl/>
              <w:suppressLineNumbers w:val="0"/>
              <w:jc w:val="left"/>
            </w:pPr>
            <w:r>
              <w:rPr>
                <w:rFonts w:hint="default" w:ascii="Calibri" w:hAnsi="Calibri" w:eastAsia="宋体" w:cs="Calibri"/>
                <w:color w:val="000000"/>
                <w:kern w:val="0"/>
                <w:sz w:val="20"/>
                <w:szCs w:val="20"/>
                <w:lang w:val="en-US" w:eastAsia="zh-CN" w:bidi="ar"/>
              </w:rPr>
              <w:t>3</w:t>
            </w:r>
            <w:r>
              <w:rPr>
                <w:rFonts w:hint="eastAsia" w:ascii="宋体" w:hAnsi="宋体" w:eastAsia="宋体" w:cs="宋体"/>
                <w:color w:val="000000"/>
                <w:kern w:val="0"/>
                <w:sz w:val="20"/>
                <w:szCs w:val="20"/>
                <w:lang w:val="en-US" w:eastAsia="zh-CN" w:bidi="ar"/>
              </w:rPr>
              <w:t>）扭矩：≥</w:t>
            </w:r>
            <w:r>
              <w:rPr>
                <w:rFonts w:hint="default" w:ascii="Calibri" w:hAnsi="Calibri" w:eastAsia="宋体" w:cs="Calibri"/>
                <w:color w:val="000000"/>
                <w:kern w:val="0"/>
                <w:sz w:val="20"/>
                <w:szCs w:val="20"/>
                <w:lang w:val="en-US" w:eastAsia="zh-CN" w:bidi="ar"/>
              </w:rPr>
              <w:t>2.5Nm</w:t>
            </w:r>
            <w:r>
              <w:rPr>
                <w:rFonts w:hint="eastAsia" w:ascii="宋体" w:hAnsi="宋体" w:eastAsia="宋体" w:cs="宋体"/>
                <w:color w:val="000000"/>
                <w:kern w:val="0"/>
                <w:sz w:val="20"/>
                <w:szCs w:val="20"/>
                <w:lang w:val="en-US" w:eastAsia="zh-CN" w:bidi="ar"/>
              </w:rPr>
              <w:t>；（</w:t>
            </w:r>
          </w:p>
          <w:p>
            <w:pPr>
              <w:keepNext w:val="0"/>
              <w:keepLines w:val="0"/>
              <w:widowControl/>
              <w:suppressLineNumbers w:val="0"/>
              <w:jc w:val="left"/>
            </w:pPr>
            <w:r>
              <w:rPr>
                <w:rFonts w:hint="default" w:ascii="Calibri" w:hAnsi="Calibri" w:eastAsia="宋体" w:cs="Calibri"/>
                <w:color w:val="000000"/>
                <w:kern w:val="0"/>
                <w:sz w:val="20"/>
                <w:szCs w:val="20"/>
                <w:lang w:val="en-US" w:eastAsia="zh-CN" w:bidi="ar"/>
              </w:rPr>
              <w:t>1.2Nm</w:t>
            </w:r>
            <w:r>
              <w:rPr>
                <w:rFonts w:hint="eastAsia" w:ascii="宋体" w:hAnsi="宋体" w:eastAsia="宋体" w:cs="宋体"/>
                <w:color w:val="000000"/>
                <w:kern w:val="0"/>
                <w:sz w:val="20"/>
                <w:szCs w:val="20"/>
                <w:lang w:val="en-US" w:eastAsia="zh-CN" w:bidi="ar"/>
              </w:rPr>
              <w:t xml:space="preserve">） </w:t>
            </w:r>
          </w:p>
          <w:p>
            <w:pPr>
              <w:keepNext w:val="0"/>
              <w:keepLines w:val="0"/>
              <w:widowControl/>
              <w:suppressLineNumbers w:val="0"/>
              <w:jc w:val="left"/>
            </w:pPr>
            <w:r>
              <w:rPr>
                <w:rFonts w:hint="default" w:ascii="Calibri" w:hAnsi="Calibri" w:eastAsia="宋体" w:cs="Calibri"/>
                <w:color w:val="000000"/>
                <w:kern w:val="0"/>
                <w:sz w:val="20"/>
                <w:szCs w:val="20"/>
                <w:lang w:val="en-US" w:eastAsia="zh-CN" w:bidi="ar"/>
              </w:rPr>
              <w:t>4</w:t>
            </w:r>
            <w:r>
              <w:rPr>
                <w:rFonts w:hint="eastAsia" w:ascii="宋体" w:hAnsi="宋体" w:eastAsia="宋体" w:cs="宋体"/>
                <w:color w:val="000000"/>
                <w:kern w:val="0"/>
                <w:sz w:val="20"/>
                <w:szCs w:val="20"/>
                <w:lang w:val="en-US" w:eastAsia="zh-CN" w:bidi="ar"/>
              </w:rPr>
              <w:t>）转速：≥</w:t>
            </w:r>
            <w:r>
              <w:rPr>
                <w:rFonts w:hint="default" w:ascii="Calibri" w:hAnsi="Calibri" w:eastAsia="宋体" w:cs="Calibri"/>
                <w:color w:val="000000"/>
                <w:kern w:val="0"/>
                <w:sz w:val="20"/>
                <w:szCs w:val="20"/>
                <w:lang w:val="en-US" w:eastAsia="zh-CN" w:bidi="ar"/>
              </w:rPr>
              <w:t>18CM/S</w:t>
            </w:r>
            <w:r>
              <w:rPr>
                <w:rFonts w:hint="eastAsia" w:ascii="宋体" w:hAnsi="宋体" w:eastAsia="宋体" w:cs="宋体"/>
                <w:color w:val="000000"/>
                <w:kern w:val="0"/>
                <w:sz w:val="20"/>
                <w:szCs w:val="20"/>
                <w:lang w:val="en-US" w:eastAsia="zh-CN" w:bidi="ar"/>
              </w:rPr>
              <w:t>；</w:t>
            </w:r>
            <w:r>
              <w:rPr>
                <w:rFonts w:hint="default" w:ascii="Calibri" w:hAnsi="Calibri" w:eastAsia="宋体" w:cs="Calibri"/>
                <w:color w:val="000000"/>
                <w:kern w:val="0"/>
                <w:sz w:val="20"/>
                <w:szCs w:val="20"/>
                <w:lang w:val="en-US" w:eastAsia="zh-CN" w:bidi="ar"/>
              </w:rPr>
              <w:t xml:space="preserve">(82r/min) </w:t>
            </w:r>
          </w:p>
          <w:p>
            <w:pPr>
              <w:keepNext w:val="0"/>
              <w:keepLines w:val="0"/>
              <w:widowControl/>
              <w:suppressLineNumbers w:val="0"/>
              <w:jc w:val="left"/>
            </w:pPr>
            <w:r>
              <w:rPr>
                <w:rFonts w:hint="default" w:ascii="Calibri" w:hAnsi="Calibri" w:eastAsia="宋体" w:cs="Calibri"/>
                <w:color w:val="000000"/>
                <w:kern w:val="0"/>
                <w:sz w:val="20"/>
                <w:szCs w:val="20"/>
                <w:lang w:val="en-US" w:eastAsia="zh-CN" w:bidi="ar"/>
              </w:rPr>
              <w:t>5</w:t>
            </w:r>
            <w:r>
              <w:rPr>
                <w:rFonts w:hint="eastAsia" w:ascii="宋体" w:hAnsi="宋体" w:eastAsia="宋体" w:cs="宋体"/>
                <w:color w:val="000000"/>
                <w:kern w:val="0"/>
                <w:sz w:val="20"/>
                <w:szCs w:val="20"/>
                <w:lang w:val="en-US" w:eastAsia="zh-CN" w:bidi="ar"/>
              </w:rPr>
              <w:t>）功率≤</w:t>
            </w:r>
            <w:r>
              <w:rPr>
                <w:rFonts w:hint="default" w:ascii="Calibri" w:hAnsi="Calibri" w:eastAsia="宋体" w:cs="Calibri"/>
                <w:color w:val="000000"/>
                <w:kern w:val="0"/>
                <w:sz w:val="20"/>
                <w:szCs w:val="20"/>
                <w:lang w:val="en-US" w:eastAsia="zh-CN" w:bidi="ar"/>
              </w:rPr>
              <w:t>80W</w:t>
            </w:r>
            <w:r>
              <w:rPr>
                <w:rFonts w:hint="eastAsia" w:ascii="宋体" w:hAnsi="宋体" w:eastAsia="宋体" w:cs="宋体"/>
                <w:color w:val="000000"/>
                <w:kern w:val="0"/>
                <w:sz w:val="20"/>
                <w:szCs w:val="20"/>
                <w:lang w:val="en-US" w:eastAsia="zh-CN" w:bidi="ar"/>
              </w:rPr>
              <w:t xml:space="preserve">； </w:t>
            </w:r>
          </w:p>
          <w:p>
            <w:pPr>
              <w:keepNext w:val="0"/>
              <w:keepLines w:val="0"/>
              <w:widowControl/>
              <w:suppressLineNumbers w:val="0"/>
              <w:jc w:val="left"/>
            </w:pPr>
            <w:r>
              <w:rPr>
                <w:rFonts w:hint="default" w:ascii="Calibri" w:hAnsi="Calibri" w:eastAsia="宋体" w:cs="Calibri"/>
                <w:color w:val="000000"/>
                <w:kern w:val="0"/>
                <w:sz w:val="20"/>
                <w:szCs w:val="20"/>
                <w:lang w:val="en-US" w:eastAsia="zh-CN" w:bidi="ar"/>
              </w:rPr>
              <w:t>6</w:t>
            </w:r>
            <w:r>
              <w:rPr>
                <w:rFonts w:hint="eastAsia" w:ascii="宋体" w:hAnsi="宋体" w:eastAsia="宋体" w:cs="宋体"/>
                <w:color w:val="000000"/>
                <w:kern w:val="0"/>
                <w:sz w:val="20"/>
                <w:szCs w:val="20"/>
                <w:lang w:val="en-US" w:eastAsia="zh-CN" w:bidi="ar"/>
              </w:rPr>
              <w:t>）防护等级：</w:t>
            </w:r>
            <w:r>
              <w:rPr>
                <w:rFonts w:hint="default" w:ascii="Calibri" w:hAnsi="Calibri" w:eastAsia="宋体" w:cs="Calibri"/>
                <w:color w:val="000000"/>
                <w:kern w:val="0"/>
                <w:sz w:val="20"/>
                <w:szCs w:val="20"/>
                <w:lang w:val="en-US" w:eastAsia="zh-CN" w:bidi="ar"/>
              </w:rPr>
              <w:t>ip41</w:t>
            </w:r>
            <w:r>
              <w:rPr>
                <w:rFonts w:hint="eastAsia" w:ascii="宋体" w:hAnsi="宋体" w:eastAsia="宋体" w:cs="宋体"/>
                <w:color w:val="000000"/>
                <w:kern w:val="0"/>
                <w:sz w:val="20"/>
                <w:szCs w:val="20"/>
                <w:lang w:val="en-US" w:eastAsia="zh-CN" w:bidi="ar"/>
              </w:rPr>
              <w:t xml:space="preserve">； </w:t>
            </w:r>
          </w:p>
          <w:p>
            <w:pPr>
              <w:keepNext w:val="0"/>
              <w:keepLines w:val="0"/>
              <w:widowControl/>
              <w:suppressLineNumbers w:val="0"/>
              <w:jc w:val="left"/>
            </w:pPr>
            <w:r>
              <w:rPr>
                <w:rFonts w:hint="default" w:ascii="Calibri" w:hAnsi="Calibri" w:eastAsia="宋体" w:cs="Calibri"/>
                <w:color w:val="000000"/>
                <w:kern w:val="0"/>
                <w:sz w:val="20"/>
                <w:szCs w:val="20"/>
                <w:lang w:val="en-US" w:eastAsia="zh-CN" w:bidi="ar"/>
              </w:rPr>
              <w:t>7</w:t>
            </w:r>
            <w:r>
              <w:rPr>
                <w:rFonts w:hint="eastAsia" w:ascii="宋体" w:hAnsi="宋体" w:eastAsia="宋体" w:cs="宋体"/>
                <w:color w:val="000000"/>
                <w:kern w:val="0"/>
                <w:sz w:val="20"/>
                <w:szCs w:val="20"/>
                <w:lang w:val="en-US" w:eastAsia="zh-CN" w:bidi="ar"/>
              </w:rPr>
              <w:t>）工作时间：</w:t>
            </w:r>
            <w:r>
              <w:rPr>
                <w:rFonts w:hint="default" w:ascii="Calibri" w:hAnsi="Calibri" w:eastAsia="宋体" w:cs="Calibri"/>
                <w:color w:val="000000"/>
                <w:kern w:val="0"/>
                <w:sz w:val="20"/>
                <w:szCs w:val="20"/>
                <w:lang w:val="en-US" w:eastAsia="zh-CN" w:bidi="ar"/>
              </w:rPr>
              <w:t>4min</w:t>
            </w:r>
            <w:r>
              <w:rPr>
                <w:rFonts w:hint="eastAsia" w:ascii="宋体" w:hAnsi="宋体" w:eastAsia="宋体" w:cs="宋体"/>
                <w:color w:val="000000"/>
                <w:kern w:val="0"/>
                <w:sz w:val="20"/>
                <w:szCs w:val="20"/>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电机采用静音电机；整体采用遥控及语音控制；电机质保 </w:t>
            </w:r>
            <w:r>
              <w:rPr>
                <w:rFonts w:hint="default" w:ascii="Calibri" w:hAnsi="Calibri" w:eastAsia="宋体" w:cs="Calibri"/>
                <w:color w:val="000000"/>
                <w:kern w:val="0"/>
                <w:sz w:val="20"/>
                <w:szCs w:val="20"/>
                <w:lang w:val="en-US" w:eastAsia="zh-CN" w:bidi="ar"/>
              </w:rPr>
              <w:t xml:space="preserve">5 </w:t>
            </w:r>
            <w:r>
              <w:rPr>
                <w:rFonts w:hint="eastAsia" w:ascii="宋体" w:hAnsi="宋体" w:eastAsia="宋体" w:cs="宋体"/>
                <w:color w:val="000000"/>
                <w:kern w:val="0"/>
                <w:sz w:val="20"/>
                <w:szCs w:val="20"/>
                <w:lang w:val="en-US" w:eastAsia="zh-CN" w:bidi="ar"/>
              </w:rPr>
              <w:t>年</w:t>
            </w:r>
          </w:p>
          <w:p>
            <w:pPr>
              <w:numPr>
                <w:ilvl w:val="0"/>
                <w:numId w:val="0"/>
              </w:numPr>
              <w:spacing w:line="276" w:lineRule="auto"/>
              <w:rPr>
                <w:rFonts w:asciiTheme="minorEastAsia" w:hAnsiTheme="minorEastAsia"/>
                <w:color w:val="auto"/>
                <w:szCs w:val="21"/>
                <w:highlight w:val="none"/>
              </w:rPr>
            </w:pPr>
          </w:p>
        </w:tc>
        <w:tc>
          <w:tcPr>
            <w:tcW w:w="2308" w:type="dxa"/>
            <w:vAlign w:val="center"/>
          </w:tcPr>
          <w:p>
            <w:pPr>
              <w:spacing w:line="276" w:lineRule="auto"/>
              <w:rPr>
                <w:rFonts w:hint="eastAsia" w:asciiTheme="minorEastAsia" w:hAnsiTheme="minorEastAsia"/>
                <w:color w:val="auto"/>
                <w:szCs w:val="21"/>
                <w:highlight w:val="none"/>
              </w:rPr>
            </w:pPr>
            <w:r>
              <w:rPr>
                <w:rFonts w:hint="eastAsia" w:asciiTheme="minorEastAsia" w:hAnsiTheme="minorEastAsia"/>
                <w:color w:val="auto"/>
                <w:szCs w:val="21"/>
                <w:highlight w:val="none"/>
              </w:rPr>
              <w:t>电机推荐品牌</w:t>
            </w:r>
            <w:r>
              <w:rPr>
                <w:rFonts w:hint="eastAsia" w:asciiTheme="minorEastAsia" w:hAnsiTheme="minorEastAsia"/>
                <w:color w:val="auto"/>
                <w:szCs w:val="21"/>
                <w:highlight w:val="none"/>
                <w:lang w:eastAsia="zh-CN"/>
              </w:rPr>
              <w:t>：</w:t>
            </w:r>
            <w:r>
              <w:rPr>
                <w:rFonts w:hint="eastAsia" w:asciiTheme="minorEastAsia" w:hAnsiTheme="minorEastAsia"/>
                <w:color w:val="auto"/>
                <w:szCs w:val="21"/>
                <w:highlight w:val="none"/>
              </w:rPr>
              <w:t xml:space="preserve">   </w:t>
            </w:r>
          </w:p>
          <w:p>
            <w:pPr>
              <w:spacing w:line="276"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广州乐屋   上海桦景   宁波杜亚 </w:t>
            </w:r>
            <w:r>
              <w:drawing>
                <wp:inline distT="0" distB="0" distL="114300" distR="114300">
                  <wp:extent cx="1325245" cy="908685"/>
                  <wp:effectExtent l="0" t="0" r="8255" b="571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1325245" cy="908685"/>
                          </a:xfrm>
                          <a:prstGeom prst="rect">
                            <a:avLst/>
                          </a:prstGeom>
                          <a:noFill/>
                          <a:ln>
                            <a:noFill/>
                          </a:ln>
                        </pic:spPr>
                      </pic:pic>
                    </a:graphicData>
                  </a:graphic>
                </wp:inline>
              </w:drawing>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5" w:hRule="atLeast"/>
        </w:trPr>
        <w:tc>
          <w:tcPr>
            <w:tcW w:w="1167" w:type="dxa"/>
            <w:vAlign w:val="center"/>
          </w:tcPr>
          <w:p>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梦幻帘</w:t>
            </w:r>
          </w:p>
          <w:p>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轨道</w:t>
            </w:r>
          </w:p>
          <w:p>
            <w:pPr>
              <w:spacing w:line="276" w:lineRule="auto"/>
              <w:jc w:val="center"/>
              <w:rPr>
                <w:rFonts w:asciiTheme="minorEastAsia" w:hAnsiTheme="minorEastAsia"/>
                <w:color w:val="auto"/>
                <w:szCs w:val="21"/>
                <w:highlight w:val="none"/>
              </w:rPr>
            </w:pPr>
          </w:p>
        </w:tc>
        <w:tc>
          <w:tcPr>
            <w:tcW w:w="6229" w:type="dxa"/>
            <w:vAlign w:val="center"/>
          </w:tcPr>
          <w:p>
            <w:pPr>
              <w:keepNext w:val="0"/>
              <w:keepLines w:val="0"/>
              <w:widowControl/>
              <w:suppressLineNumbers w:val="0"/>
              <w:jc w:val="left"/>
            </w:pPr>
            <w:r>
              <w:rPr>
                <w:rFonts w:ascii="Calibri" w:hAnsi="Calibri" w:eastAsia="宋体" w:cs="Calibri"/>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 xml:space="preserve">、轨道需采用高强度 </w:t>
            </w:r>
            <w:r>
              <w:rPr>
                <w:rFonts w:hint="default" w:ascii="Calibri" w:hAnsi="Calibri" w:eastAsia="宋体" w:cs="Calibri"/>
                <w:color w:val="000000"/>
                <w:kern w:val="0"/>
                <w:sz w:val="20"/>
                <w:szCs w:val="20"/>
                <w:lang w:val="en-US" w:eastAsia="zh-CN" w:bidi="ar"/>
              </w:rPr>
              <w:t>6063</w:t>
            </w:r>
            <w:r>
              <w:rPr>
                <w:rFonts w:hint="eastAsia" w:ascii="宋体" w:hAnsi="宋体" w:eastAsia="宋体" w:cs="宋体"/>
                <w:color w:val="000000"/>
                <w:kern w:val="0"/>
                <w:sz w:val="20"/>
                <w:szCs w:val="20"/>
                <w:lang w:val="en-US" w:eastAsia="zh-CN" w:bidi="ar"/>
              </w:rPr>
              <w:t>－</w:t>
            </w:r>
            <w:r>
              <w:rPr>
                <w:rFonts w:hint="default" w:ascii="Calibri" w:hAnsi="Calibri" w:eastAsia="宋体" w:cs="Calibri"/>
                <w:color w:val="000000"/>
                <w:kern w:val="0"/>
                <w:sz w:val="20"/>
                <w:szCs w:val="20"/>
                <w:lang w:val="en-US" w:eastAsia="zh-CN" w:bidi="ar"/>
              </w:rPr>
              <w:t xml:space="preserve">T5 </w:t>
            </w:r>
            <w:r>
              <w:rPr>
                <w:rFonts w:hint="eastAsia" w:ascii="宋体" w:hAnsi="宋体" w:eastAsia="宋体" w:cs="宋体"/>
                <w:color w:val="000000"/>
                <w:kern w:val="0"/>
                <w:sz w:val="20"/>
                <w:szCs w:val="20"/>
                <w:lang w:val="en-US" w:eastAsia="zh-CN" w:bidi="ar"/>
              </w:rPr>
              <w:t xml:space="preserve">电泳铝合金型材，轨道壁厚 </w:t>
            </w:r>
            <w:r>
              <w:rPr>
                <w:rFonts w:hint="default" w:ascii="Calibri" w:hAnsi="Calibri" w:eastAsia="宋体" w:cs="Calibri"/>
                <w:color w:val="000000"/>
                <w:kern w:val="0"/>
                <w:sz w:val="20"/>
                <w:szCs w:val="20"/>
                <w:lang w:val="en-US" w:eastAsia="zh-CN" w:bidi="ar"/>
              </w:rPr>
              <w:t>1.2mm</w:t>
            </w:r>
            <w:r>
              <w:rPr>
                <w:rFonts w:hint="eastAsia" w:ascii="宋体" w:hAnsi="宋体" w:eastAsia="宋体" w:cs="宋体"/>
                <w:color w:val="000000"/>
                <w:kern w:val="0"/>
                <w:sz w:val="20"/>
                <w:szCs w:val="20"/>
                <w:lang w:val="en-US" w:eastAsia="zh-CN" w:bidi="ar"/>
              </w:rPr>
              <w:t>（±</w:t>
            </w:r>
            <w:r>
              <w:rPr>
                <w:rFonts w:hint="default" w:ascii="Calibri" w:hAnsi="Calibri" w:eastAsia="宋体" w:cs="Calibri"/>
                <w:color w:val="000000"/>
                <w:kern w:val="0"/>
                <w:sz w:val="20"/>
                <w:szCs w:val="20"/>
                <w:lang w:val="en-US" w:eastAsia="zh-CN" w:bidi="ar"/>
              </w:rPr>
              <w:t>10%</w:t>
            </w:r>
            <w:r>
              <w:rPr>
                <w:rFonts w:hint="eastAsia" w:ascii="宋体" w:hAnsi="宋体" w:eastAsia="宋体" w:cs="宋体"/>
                <w:color w:val="000000"/>
                <w:kern w:val="0"/>
                <w:sz w:val="20"/>
                <w:szCs w:val="20"/>
                <w:lang w:val="en-US" w:eastAsia="zh-CN" w:bidi="ar"/>
              </w:rPr>
              <w:t xml:space="preserve">），使用耐磨尼龙的 </w:t>
            </w:r>
            <w:r>
              <w:rPr>
                <w:rFonts w:hint="default" w:ascii="Calibri" w:hAnsi="Calibri" w:eastAsia="宋体" w:cs="Calibri"/>
                <w:color w:val="000000"/>
                <w:kern w:val="0"/>
                <w:sz w:val="20"/>
                <w:szCs w:val="20"/>
                <w:lang w:val="en-US" w:eastAsia="zh-CN" w:bidi="ar"/>
              </w:rPr>
              <w:t xml:space="preserve">360 </w:t>
            </w:r>
            <w:r>
              <w:rPr>
                <w:rFonts w:hint="eastAsia" w:ascii="宋体" w:hAnsi="宋体" w:eastAsia="宋体" w:cs="宋体"/>
                <w:color w:val="000000"/>
                <w:kern w:val="0"/>
                <w:sz w:val="20"/>
                <w:szCs w:val="20"/>
                <w:lang w:val="en-US" w:eastAsia="zh-CN" w:bidi="ar"/>
              </w:rPr>
              <w:t>度旋转式滑轮，单个安全负荷≥</w:t>
            </w:r>
            <w:r>
              <w:rPr>
                <w:rFonts w:hint="default" w:ascii="Calibri" w:hAnsi="Calibri" w:eastAsia="宋体" w:cs="Calibri"/>
                <w:color w:val="000000"/>
                <w:kern w:val="0"/>
                <w:sz w:val="20"/>
                <w:szCs w:val="20"/>
                <w:lang w:val="en-US" w:eastAsia="zh-CN" w:bidi="ar"/>
              </w:rPr>
              <w:t>1.5KG</w:t>
            </w:r>
            <w:r>
              <w:rPr>
                <w:rFonts w:hint="eastAsia" w:ascii="宋体" w:hAnsi="宋体" w:eastAsia="宋体" w:cs="宋体"/>
                <w:color w:val="000000"/>
                <w:kern w:val="0"/>
                <w:sz w:val="20"/>
                <w:szCs w:val="20"/>
                <w:lang w:val="en-US" w:eastAsia="zh-CN" w:bidi="ar"/>
              </w:rPr>
              <w:t>，每米承重≥</w:t>
            </w:r>
            <w:r>
              <w:rPr>
                <w:rFonts w:hint="default" w:ascii="Calibri" w:hAnsi="Calibri" w:eastAsia="宋体" w:cs="Calibri"/>
                <w:color w:val="000000"/>
                <w:kern w:val="0"/>
                <w:sz w:val="20"/>
                <w:szCs w:val="20"/>
                <w:lang w:val="en-US" w:eastAsia="zh-CN" w:bidi="ar"/>
              </w:rPr>
              <w:t>10kg</w:t>
            </w:r>
            <w:r>
              <w:rPr>
                <w:rFonts w:hint="eastAsia" w:ascii="宋体" w:hAnsi="宋体" w:eastAsia="宋体" w:cs="宋体"/>
                <w:color w:val="000000"/>
                <w:kern w:val="0"/>
                <w:sz w:val="20"/>
                <w:szCs w:val="20"/>
                <w:lang w:val="en-US" w:eastAsia="zh-CN" w:bidi="ar"/>
              </w:rPr>
              <w:t>，维氏硬度≥</w:t>
            </w:r>
            <w:r>
              <w:rPr>
                <w:rFonts w:hint="default" w:ascii="Calibri" w:hAnsi="Calibri" w:eastAsia="宋体" w:cs="Calibri"/>
                <w:color w:val="000000"/>
                <w:kern w:val="0"/>
                <w:sz w:val="20"/>
                <w:szCs w:val="20"/>
                <w:lang w:val="en-US" w:eastAsia="zh-CN" w:bidi="ar"/>
              </w:rPr>
              <w:t>10HW</w:t>
            </w:r>
            <w:r>
              <w:rPr>
                <w:rFonts w:hint="eastAsia" w:ascii="宋体" w:hAnsi="宋体" w:eastAsia="宋体" w:cs="宋体"/>
                <w:color w:val="000000"/>
                <w:kern w:val="0"/>
                <w:sz w:val="20"/>
                <w:szCs w:val="20"/>
                <w:lang w:val="en-US" w:eastAsia="zh-CN" w:bidi="ar"/>
              </w:rPr>
              <w:t>，喷涂 膜厚≥</w:t>
            </w:r>
            <w:r>
              <w:rPr>
                <w:rFonts w:hint="default" w:ascii="Calibri" w:hAnsi="Calibri" w:eastAsia="宋体" w:cs="Calibri"/>
                <w:color w:val="000000"/>
                <w:kern w:val="0"/>
                <w:sz w:val="20"/>
                <w:szCs w:val="20"/>
                <w:lang w:val="en-US" w:eastAsia="zh-CN" w:bidi="ar"/>
              </w:rPr>
              <w:t>40um</w:t>
            </w:r>
            <w:r>
              <w:rPr>
                <w:rFonts w:hint="eastAsia" w:ascii="宋体" w:hAnsi="宋体" w:eastAsia="宋体" w:cs="宋体"/>
                <w:color w:val="000000"/>
                <w:kern w:val="0"/>
                <w:sz w:val="20"/>
                <w:szCs w:val="20"/>
                <w:lang w:val="en-US" w:eastAsia="zh-CN" w:bidi="ar"/>
              </w:rPr>
              <w:t xml:space="preserve">； </w:t>
            </w:r>
          </w:p>
          <w:p>
            <w:pPr>
              <w:keepNext w:val="0"/>
              <w:keepLines w:val="0"/>
              <w:widowControl/>
              <w:suppressLineNumbers w:val="0"/>
              <w:jc w:val="left"/>
            </w:pPr>
            <w:r>
              <w:rPr>
                <w:rFonts w:hint="default" w:ascii="Calibri" w:hAnsi="Calibri" w:eastAsia="宋体" w:cs="Calibri"/>
                <w:color w:val="000000"/>
                <w:kern w:val="0"/>
                <w:sz w:val="20"/>
                <w:szCs w:val="20"/>
                <w:lang w:val="en-US" w:eastAsia="zh-CN" w:bidi="ar"/>
              </w:rPr>
              <w:t>2</w:t>
            </w:r>
            <w:r>
              <w:rPr>
                <w:rFonts w:hint="eastAsia" w:ascii="Calibri" w:hAnsi="Calibri" w:eastAsia="宋体" w:cs="Calibri"/>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 xml:space="preserve">滑轮采用 </w:t>
            </w:r>
            <w:r>
              <w:rPr>
                <w:rFonts w:hint="default" w:ascii="Calibri" w:hAnsi="Calibri" w:eastAsia="宋体" w:cs="Calibri"/>
                <w:color w:val="000000"/>
                <w:kern w:val="0"/>
                <w:sz w:val="20"/>
                <w:szCs w:val="20"/>
                <w:lang w:val="en-US" w:eastAsia="zh-CN" w:bidi="ar"/>
              </w:rPr>
              <w:t xml:space="preserve">POM </w:t>
            </w:r>
            <w:r>
              <w:rPr>
                <w:rFonts w:hint="eastAsia" w:ascii="宋体" w:hAnsi="宋体" w:eastAsia="宋体" w:cs="宋体"/>
                <w:color w:val="000000"/>
                <w:kern w:val="0"/>
                <w:sz w:val="20"/>
                <w:szCs w:val="20"/>
                <w:lang w:val="en-US" w:eastAsia="zh-CN" w:bidi="ar"/>
              </w:rPr>
              <w:t xml:space="preserve">聚甲醛硬滑材料，保证滑轮在轨道上运行静音顺畅，采用 </w:t>
            </w:r>
            <w:r>
              <w:rPr>
                <w:rFonts w:hint="default" w:ascii="Calibri" w:hAnsi="Calibri" w:eastAsia="宋体" w:cs="Calibri"/>
                <w:color w:val="000000"/>
                <w:kern w:val="0"/>
                <w:sz w:val="20"/>
                <w:szCs w:val="20"/>
                <w:lang w:val="en-US" w:eastAsia="zh-CN" w:bidi="ar"/>
              </w:rPr>
              <w:t xml:space="preserve">1.2mm </w:t>
            </w:r>
            <w:r>
              <w:rPr>
                <w:rFonts w:hint="eastAsia" w:ascii="宋体" w:hAnsi="宋体" w:eastAsia="宋体" w:cs="宋体"/>
                <w:color w:val="000000"/>
                <w:kern w:val="0"/>
                <w:sz w:val="20"/>
                <w:szCs w:val="20"/>
                <w:lang w:val="en-US" w:eastAsia="zh-CN" w:bidi="ar"/>
              </w:rPr>
              <w:t>钢板制触动式安装码。轨道与天花固定件隐藏式安装。配件吊轮为原生树脂，承重≥</w:t>
            </w:r>
            <w:r>
              <w:rPr>
                <w:rFonts w:hint="default" w:ascii="Calibri" w:hAnsi="Calibri" w:eastAsia="宋体" w:cs="Calibri"/>
                <w:color w:val="000000"/>
                <w:kern w:val="0"/>
                <w:sz w:val="20"/>
                <w:szCs w:val="20"/>
                <w:lang w:val="en-US" w:eastAsia="zh-CN" w:bidi="ar"/>
              </w:rPr>
              <w:t>15KG</w:t>
            </w:r>
            <w:r>
              <w:rPr>
                <w:rFonts w:hint="eastAsia" w:ascii="宋体" w:hAnsi="宋体" w:eastAsia="宋体" w:cs="宋体"/>
                <w:color w:val="000000"/>
                <w:kern w:val="0"/>
                <w:sz w:val="20"/>
                <w:szCs w:val="20"/>
                <w:lang w:val="en-US" w:eastAsia="zh-CN" w:bidi="ar"/>
              </w:rPr>
              <w:t>；</w:t>
            </w:r>
          </w:p>
          <w:p>
            <w:pPr>
              <w:spacing w:line="276" w:lineRule="auto"/>
              <w:rPr>
                <w:rFonts w:hint="default" w:asciiTheme="minorEastAsia" w:hAnsiTheme="minorEastAsia" w:eastAsiaTheme="minorEastAsia"/>
                <w:color w:val="auto"/>
                <w:szCs w:val="21"/>
                <w:highlight w:val="none"/>
                <w:lang w:val="en-US" w:eastAsia="zh-CN"/>
              </w:rPr>
            </w:pPr>
          </w:p>
        </w:tc>
        <w:tc>
          <w:tcPr>
            <w:tcW w:w="2308" w:type="dxa"/>
            <w:vAlign w:val="center"/>
          </w:tcPr>
          <w:p>
            <w:pPr>
              <w:spacing w:line="276" w:lineRule="auto"/>
              <w:rPr>
                <w:rFonts w:asciiTheme="minorEastAsia" w:hAnsiTheme="minorEastAsia"/>
                <w:color w:val="auto"/>
                <w:szCs w:val="21"/>
                <w:highlight w:val="none"/>
              </w:rPr>
            </w:pPr>
            <w:r>
              <w:drawing>
                <wp:inline distT="0" distB="0" distL="114300" distR="114300">
                  <wp:extent cx="1324610" cy="661035"/>
                  <wp:effectExtent l="0" t="0" r="8890" b="571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1324610" cy="661035"/>
                          </a:xfrm>
                          <a:prstGeom prst="rect">
                            <a:avLst/>
                          </a:prstGeom>
                          <a:noFill/>
                          <a:ln>
                            <a:noFill/>
                          </a:ln>
                        </pic:spPr>
                      </pic:pic>
                    </a:graphicData>
                  </a:graphic>
                </wp:inline>
              </w:drawing>
            </w:r>
          </w:p>
        </w:tc>
      </w:tr>
    </w:tbl>
    <w:p>
      <w:pPr>
        <w:numPr>
          <w:ilvl w:val="255"/>
          <w:numId w:val="0"/>
        </w:numPr>
        <w:ind w:left="1030"/>
        <w:rPr>
          <w:color w:val="auto"/>
          <w:highlight w:val="none"/>
        </w:rPr>
      </w:pPr>
    </w:p>
    <w:bookmarkEnd w:id="136"/>
    <w:bookmarkEnd w:id="137"/>
    <w:p>
      <w:pPr>
        <w:autoSpaceDE w:val="0"/>
        <w:autoSpaceDN w:val="0"/>
        <w:adjustRightInd w:val="0"/>
        <w:jc w:val="center"/>
        <w:rPr>
          <w:rFonts w:hint="eastAsia" w:ascii="宋体" w:cs="宋体"/>
          <w:b/>
          <w:color w:val="000000"/>
          <w:kern w:val="0"/>
        </w:rPr>
      </w:pPr>
    </w:p>
    <w:p>
      <w:pPr>
        <w:pStyle w:val="11"/>
        <w:rPr>
          <w:rFonts w:hint="eastAsia" w:ascii="宋体" w:cs="宋体"/>
          <w:b/>
          <w:color w:val="000000"/>
          <w:kern w:val="0"/>
        </w:rPr>
      </w:pPr>
    </w:p>
    <w:p>
      <w:pPr>
        <w:pStyle w:val="11"/>
        <w:rPr>
          <w:rFonts w:hint="eastAsia" w:ascii="宋体" w:cs="宋体"/>
          <w:b/>
          <w:color w:val="000000"/>
          <w:kern w:val="0"/>
        </w:rPr>
      </w:pPr>
    </w:p>
    <w:p>
      <w:pPr>
        <w:autoSpaceDE w:val="0"/>
        <w:autoSpaceDN w:val="0"/>
        <w:adjustRightInd w:val="0"/>
        <w:jc w:val="center"/>
        <w:rPr>
          <w:rFonts w:hint="eastAsia" w:ascii="宋体" w:cs="宋体"/>
          <w:b/>
          <w:color w:val="000000"/>
          <w:kern w:val="0"/>
        </w:rPr>
      </w:pPr>
    </w:p>
    <w:p>
      <w:pPr>
        <w:autoSpaceDE w:val="0"/>
        <w:autoSpaceDN w:val="0"/>
        <w:adjustRightInd w:val="0"/>
        <w:jc w:val="both"/>
        <w:rPr>
          <w:rFonts w:hint="eastAsia" w:ascii="宋体" w:cs="宋体"/>
          <w:b/>
          <w:color w:val="000000"/>
          <w:kern w:val="0"/>
        </w:rPr>
      </w:pPr>
    </w:p>
    <w:bookmarkEnd w:id="43"/>
    <w:bookmarkEnd w:id="44"/>
    <w:bookmarkEnd w:id="45"/>
    <w:bookmarkEnd w:id="46"/>
    <w:bookmarkEnd w:id="47"/>
    <w:bookmarkEnd w:id="48"/>
    <w:p>
      <w:pP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tbl>
      <w:tblPr>
        <w:tblStyle w:val="12"/>
        <w:tblW w:w="10884" w:type="dxa"/>
        <w:tblInd w:w="-11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421"/>
        <w:gridCol w:w="1577"/>
        <w:gridCol w:w="920"/>
        <w:gridCol w:w="920"/>
        <w:gridCol w:w="1053"/>
        <w:gridCol w:w="1575"/>
        <w:gridCol w:w="1182"/>
        <w:gridCol w:w="15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80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经工集团新办公室窗帘清单报价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2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项目地址：</w:t>
            </w:r>
          </w:p>
        </w:tc>
        <w:tc>
          <w:tcPr>
            <w:tcW w:w="2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滨湖高速时代广场C1#楼9-10F</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报价时间：</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安装时间：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宽</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高</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配置</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5.500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12.650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2.890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6.647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2.860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6.578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2.880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6.624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2.500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5.750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21.200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2.700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57.240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2.380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5.474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9.120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20.976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9.480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21.804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3.020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6.946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5.680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13.064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3.100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7.130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2.640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6.072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4.220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9.706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14.760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33.948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4.580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10.534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11.330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26.059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4.530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10.419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4.530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10.419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8.880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20.424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4.340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9.982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5.140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11.822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2.690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6.187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4.850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11.155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18.880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43.424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3.970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9.131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3.650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8.395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5.880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13.524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4.500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10.350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4.950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11.385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5.590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12.857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7.850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18.055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4.800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11.040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12.900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29.670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3.500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8.050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3.500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8.050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5.200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11.960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4.750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10.925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4.850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11.155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8.860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20.378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3.750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8.625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5.920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13.616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7.930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18.239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6.530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15.019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4.380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7.00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10.074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2.500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5.750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5.840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13.432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8.000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18.400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4.500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10.350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8.000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18.400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4.600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10.580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4.950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11.385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YHM101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4.850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2.300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11.155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梦幻帘及专用铝材轨道</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梦幻帘电机</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91.00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91.000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智能语音电机</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72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电机质保5年，包含13个点税金，包含测量加工运输安装调试费。</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报价单位：</w:t>
            </w:r>
          </w:p>
        </w:tc>
        <w:tc>
          <w:tcPr>
            <w:tcW w:w="880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bl>
    <w:p>
      <w:pPr>
        <w:rPr>
          <w:rFonts w:ascii="Times New Roman" w:hAnsi="Times New Roman" w:eastAsia="宋体" w:cs="Times New Roman"/>
          <w:color w:val="auto"/>
          <w:highlight w:val="none"/>
        </w:rPr>
      </w:pPr>
    </w:p>
    <w:p>
      <w:pPr>
        <w:rPr>
          <w:rFonts w:ascii="Times New Roman" w:hAnsi="Times New Roman" w:eastAsia="宋体" w:cs="Times New Roman"/>
          <w:color w:val="auto"/>
          <w:highlight w:val="none"/>
        </w:rPr>
      </w:pPr>
    </w:p>
    <w:p>
      <w:pPr>
        <w:rPr>
          <w:rFonts w:ascii="Times New Roman" w:hAnsi="Times New Roman" w:eastAsia="宋体" w:cs="Times New Roman"/>
          <w:color w:val="auto"/>
          <w:highlight w:val="none"/>
        </w:rPr>
      </w:pPr>
    </w:p>
    <w:p>
      <w:pPr>
        <w:rPr>
          <w:rFonts w:ascii="Times New Roman" w:hAnsi="Times New Roman" w:eastAsia="宋体" w:cs="Times New Roman"/>
          <w:color w:val="auto"/>
          <w:highlight w:val="none"/>
        </w:rPr>
      </w:pPr>
    </w:p>
    <w:p>
      <w:pPr>
        <w:rPr>
          <w:rFonts w:ascii="Times New Roman" w:hAnsi="Times New Roman" w:eastAsia="宋体" w:cs="Times New Roman"/>
          <w:color w:val="auto"/>
          <w:highlight w:val="none"/>
        </w:rPr>
      </w:pPr>
    </w:p>
    <w:p>
      <w:pPr>
        <w:rPr>
          <w:rFonts w:ascii="Times New Roman" w:hAnsi="Times New Roman" w:eastAsia="宋体" w:cs="Times New Roman"/>
          <w:color w:val="auto"/>
          <w:highlight w:val="none"/>
        </w:rPr>
      </w:pPr>
    </w:p>
    <w:p>
      <w:pPr>
        <w:pStyle w:val="2"/>
        <w:spacing w:before="312" w:after="312"/>
        <w:rPr>
          <w:rFonts w:ascii="Times New Roman" w:hAnsi="Times New Roman" w:eastAsia="宋体" w:cs="Times New Roman"/>
          <w:color w:val="auto"/>
          <w:highlight w:val="none"/>
        </w:rPr>
      </w:pPr>
      <w:bookmarkStart w:id="138" w:name="_Toc30362"/>
      <w:bookmarkStart w:id="139" w:name="_Toc9868"/>
      <w:r>
        <w:rPr>
          <w:rFonts w:ascii="Times New Roman" w:hAnsi="Times New Roman" w:eastAsia="宋体" w:cs="Times New Roman"/>
          <w:color w:val="auto"/>
          <w:highlight w:val="none"/>
        </w:rPr>
        <w:t>响应文件格式</w:t>
      </w:r>
      <w:bookmarkEnd w:id="138"/>
      <w:bookmarkEnd w:id="139"/>
    </w:p>
    <w:p>
      <w:pPr>
        <w:rPr>
          <w:color w:val="auto"/>
          <w:highlight w:val="none"/>
        </w:rPr>
      </w:pPr>
      <w:r>
        <w:rPr>
          <w:color w:val="auto"/>
          <w:highlight w:val="none"/>
        </w:rPr>
        <w:br w:type="page"/>
      </w:r>
    </w:p>
    <w:p>
      <w:pPr>
        <w:spacing w:line="440" w:lineRule="exact"/>
        <w:rPr>
          <w:rFonts w:ascii="Times New Roman" w:hAnsi="Times New Roman" w:eastAsia="黑体" w:cs="Times New Roman"/>
          <w:color w:val="auto"/>
          <w:sz w:val="20"/>
          <w:szCs w:val="20"/>
          <w:highlight w:val="none"/>
        </w:rPr>
      </w:pPr>
    </w:p>
    <w:p>
      <w:pPr>
        <w:spacing w:line="440" w:lineRule="exact"/>
        <w:jc w:val="center"/>
        <w:rPr>
          <w:rFonts w:hint="eastAsia" w:ascii="黑体" w:hAnsi="黑体" w:eastAsia="黑体" w:cs="黑体"/>
          <w:b/>
          <w:bCs/>
          <w:color w:val="auto"/>
          <w:sz w:val="28"/>
          <w:szCs w:val="28"/>
          <w:highlight w:val="none"/>
        </w:rPr>
      </w:pPr>
      <w:bookmarkStart w:id="140" w:name="_Toc16249"/>
    </w:p>
    <w:bookmarkEnd w:id="140"/>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outlineLvl w:val="0"/>
        <w:rPr>
          <w:rFonts w:hint="eastAsia" w:ascii="方正公文小标宋" w:hAnsi="方正公文小标宋" w:eastAsia="方正公文小标宋" w:cs="方正公文小标宋"/>
          <w:b w:val="0"/>
          <w:bCs w:val="0"/>
          <w:color w:val="auto"/>
          <w:sz w:val="44"/>
          <w:szCs w:val="44"/>
          <w:highlight w:val="none"/>
          <w:u w:val="none"/>
          <w:lang w:val="en-US" w:eastAsia="zh-CN"/>
        </w:rPr>
      </w:pPr>
      <w:bookmarkStart w:id="141" w:name="_Toc28192"/>
      <w:bookmarkStart w:id="142" w:name="_Toc6767"/>
      <w:r>
        <w:rPr>
          <w:rFonts w:hint="eastAsia" w:ascii="方正公文小标宋" w:hAnsi="方正公文小标宋" w:eastAsia="方正公文小标宋" w:cs="方正公文小标宋"/>
          <w:b w:val="0"/>
          <w:bCs w:val="0"/>
          <w:sz w:val="44"/>
          <w:szCs w:val="44"/>
          <w:u w:val="none"/>
          <w:lang w:val="en-US" w:eastAsia="zh-CN"/>
        </w:rPr>
        <w:t>经工集团新办公室窗帘采购</w:t>
      </w:r>
      <w:r>
        <w:rPr>
          <w:rFonts w:hint="eastAsia" w:ascii="方正公文小标宋" w:hAnsi="方正公文小标宋" w:eastAsia="方正公文小标宋" w:cs="方正公文小标宋"/>
          <w:b w:val="0"/>
          <w:bCs w:val="0"/>
          <w:color w:val="auto"/>
          <w:sz w:val="44"/>
          <w:szCs w:val="44"/>
          <w:highlight w:val="none"/>
          <w:u w:val="none"/>
          <w:lang w:val="en-US" w:eastAsia="zh-CN"/>
        </w:rPr>
        <w:t>及安装项目</w:t>
      </w:r>
      <w:bookmarkEnd w:id="141"/>
      <w:bookmarkEnd w:id="142"/>
    </w:p>
    <w:p>
      <w:pPr>
        <w:spacing w:line="440" w:lineRule="exact"/>
        <w:rPr>
          <w:rFonts w:ascii="Times New Roman" w:hAnsi="Times New Roman" w:eastAsia="黑体" w:cs="Times New Roman"/>
          <w:color w:val="auto"/>
          <w:sz w:val="20"/>
          <w:szCs w:val="20"/>
          <w:highlight w:val="none"/>
        </w:rPr>
      </w:pPr>
      <w:r>
        <w:rPr>
          <w:rFonts w:ascii="Times New Roman" w:hAnsi="Times New Roman" w:eastAsia="黑体" w:cs="Times New Roman"/>
          <w:color w:val="auto"/>
          <w:sz w:val="20"/>
          <w:szCs w:val="20"/>
          <w:highlight w:val="none"/>
        </w:rPr>
        <w:t xml:space="preserve"> </w:t>
      </w:r>
    </w:p>
    <w:p>
      <w:pPr>
        <w:spacing w:line="440" w:lineRule="exact"/>
        <w:rPr>
          <w:rFonts w:ascii="Times New Roman" w:hAnsi="Times New Roman" w:eastAsia="黑体" w:cs="Times New Roman"/>
          <w:color w:val="auto"/>
          <w:sz w:val="40"/>
          <w:szCs w:val="40"/>
          <w:highlight w:val="none"/>
        </w:rPr>
      </w:pPr>
    </w:p>
    <w:p>
      <w:pPr>
        <w:spacing w:line="440" w:lineRule="exact"/>
        <w:jc w:val="center"/>
        <w:rPr>
          <w:rFonts w:ascii="Times New Roman" w:hAnsi="Times New Roman" w:eastAsia="黑体" w:cs="Times New Roman"/>
          <w:color w:val="auto"/>
          <w:sz w:val="40"/>
          <w:szCs w:val="40"/>
          <w:highlight w:val="none"/>
        </w:rPr>
      </w:pPr>
    </w:p>
    <w:p>
      <w:pPr>
        <w:spacing w:line="440" w:lineRule="exact"/>
        <w:jc w:val="center"/>
        <w:rPr>
          <w:rFonts w:ascii="Times New Roman" w:hAnsi="Times New Roman" w:eastAsia="黑体" w:cs="Times New Roman"/>
          <w:color w:val="auto"/>
          <w:sz w:val="40"/>
          <w:szCs w:val="40"/>
          <w:highlight w:val="none"/>
        </w:rPr>
      </w:pPr>
    </w:p>
    <w:p>
      <w:pPr>
        <w:spacing w:line="440" w:lineRule="exact"/>
        <w:jc w:val="center"/>
        <w:rPr>
          <w:rFonts w:ascii="Times New Roman" w:hAnsi="Times New Roman" w:eastAsia="黑体" w:cs="Times New Roman"/>
          <w:color w:val="auto"/>
          <w:sz w:val="40"/>
          <w:szCs w:val="40"/>
          <w:highlight w:val="none"/>
        </w:rPr>
      </w:pPr>
    </w:p>
    <w:p>
      <w:pPr>
        <w:jc w:val="center"/>
        <w:outlineLvl w:val="0"/>
        <w:rPr>
          <w:rFonts w:ascii="Times New Roman" w:hAnsi="Times New Roman" w:eastAsia="黑体" w:cs="Times New Roman"/>
          <w:color w:val="auto"/>
          <w:sz w:val="50"/>
          <w:szCs w:val="50"/>
          <w:highlight w:val="none"/>
        </w:rPr>
      </w:pPr>
      <w:bookmarkStart w:id="143" w:name="_Toc7114"/>
      <w:bookmarkStart w:id="144" w:name="_Toc17394_WPSOffice_Level1"/>
      <w:bookmarkStart w:id="145" w:name="_Toc5145_WPSOffice_Level1"/>
      <w:bookmarkStart w:id="146" w:name="_Toc19127"/>
      <w:bookmarkStart w:id="147" w:name="_Toc15802"/>
      <w:bookmarkStart w:id="148" w:name="_Toc27552_WPSOffice_Level1"/>
      <w:bookmarkStart w:id="149" w:name="_Toc1914_WPSOffice_Level1"/>
      <w:r>
        <w:rPr>
          <w:rFonts w:ascii="Times New Roman" w:hAnsi="Times New Roman" w:eastAsia="黑体" w:cs="Times New Roman"/>
          <w:color w:val="auto"/>
          <w:sz w:val="50"/>
          <w:szCs w:val="50"/>
          <w:highlight w:val="none"/>
        </w:rPr>
        <w:t>响  应  文  件</w:t>
      </w:r>
      <w:bookmarkEnd w:id="143"/>
      <w:bookmarkEnd w:id="144"/>
      <w:bookmarkEnd w:id="145"/>
      <w:bookmarkEnd w:id="146"/>
      <w:bookmarkEnd w:id="147"/>
      <w:bookmarkEnd w:id="148"/>
      <w:bookmarkEnd w:id="149"/>
    </w:p>
    <w:p>
      <w:pPr>
        <w:spacing w:line="440" w:lineRule="exact"/>
        <w:rPr>
          <w:rFonts w:ascii="Times New Roman" w:hAnsi="Times New Roman" w:eastAsia="黑体" w:cs="Times New Roman"/>
          <w:color w:val="auto"/>
          <w:sz w:val="20"/>
          <w:szCs w:val="20"/>
          <w:highlight w:val="none"/>
        </w:rPr>
      </w:pPr>
    </w:p>
    <w:p>
      <w:pPr>
        <w:spacing w:line="440" w:lineRule="exact"/>
        <w:rPr>
          <w:rFonts w:ascii="Times New Roman" w:hAnsi="Times New Roman" w:eastAsia="黑体" w:cs="Times New Roman"/>
          <w:color w:val="auto"/>
          <w:sz w:val="20"/>
          <w:szCs w:val="20"/>
          <w:highlight w:val="none"/>
        </w:rPr>
      </w:pPr>
    </w:p>
    <w:p>
      <w:pPr>
        <w:spacing w:line="440" w:lineRule="exact"/>
        <w:rPr>
          <w:rFonts w:ascii="Times New Roman" w:hAnsi="Times New Roman" w:eastAsia="黑体" w:cs="Times New Roman"/>
          <w:color w:val="auto"/>
          <w:sz w:val="20"/>
          <w:szCs w:val="20"/>
          <w:highlight w:val="none"/>
        </w:rPr>
      </w:pPr>
    </w:p>
    <w:p>
      <w:pPr>
        <w:spacing w:line="440" w:lineRule="exact"/>
        <w:rPr>
          <w:rFonts w:ascii="Times New Roman" w:hAnsi="Times New Roman" w:eastAsia="黑体" w:cs="Times New Roman"/>
          <w:color w:val="auto"/>
          <w:sz w:val="20"/>
          <w:szCs w:val="20"/>
          <w:highlight w:val="none"/>
        </w:rPr>
      </w:pPr>
    </w:p>
    <w:p>
      <w:pPr>
        <w:spacing w:line="440" w:lineRule="exact"/>
        <w:rPr>
          <w:rFonts w:ascii="Times New Roman" w:hAnsi="Times New Roman" w:eastAsia="黑体" w:cs="Times New Roman"/>
          <w:color w:val="auto"/>
          <w:sz w:val="20"/>
          <w:szCs w:val="20"/>
          <w:highlight w:val="none"/>
        </w:rPr>
      </w:pPr>
    </w:p>
    <w:p>
      <w:pPr>
        <w:spacing w:line="440" w:lineRule="exact"/>
        <w:rPr>
          <w:rFonts w:ascii="Times New Roman" w:hAnsi="Times New Roman" w:eastAsia="黑体" w:cs="Times New Roman"/>
          <w:color w:val="auto"/>
          <w:sz w:val="20"/>
          <w:szCs w:val="20"/>
          <w:highlight w:val="none"/>
        </w:rPr>
      </w:pPr>
    </w:p>
    <w:p>
      <w:pPr>
        <w:spacing w:line="440" w:lineRule="exact"/>
        <w:rPr>
          <w:rFonts w:ascii="Times New Roman" w:hAnsi="Times New Roman" w:eastAsia="黑体" w:cs="Times New Roman"/>
          <w:color w:val="auto"/>
          <w:sz w:val="20"/>
          <w:szCs w:val="20"/>
          <w:highlight w:val="none"/>
        </w:rPr>
      </w:pPr>
    </w:p>
    <w:p>
      <w:pPr>
        <w:spacing w:line="440" w:lineRule="exact"/>
        <w:rPr>
          <w:rFonts w:ascii="Times New Roman" w:hAnsi="Times New Roman" w:eastAsia="黑体" w:cs="Times New Roman"/>
          <w:color w:val="auto"/>
          <w:sz w:val="20"/>
          <w:szCs w:val="20"/>
          <w:highlight w:val="none"/>
        </w:rPr>
      </w:pPr>
    </w:p>
    <w:p>
      <w:pPr>
        <w:spacing w:line="440" w:lineRule="exact"/>
        <w:rPr>
          <w:rFonts w:ascii="Times New Roman" w:hAnsi="Times New Roman" w:eastAsia="黑体" w:cs="Times New Roman"/>
          <w:color w:val="auto"/>
          <w:sz w:val="20"/>
          <w:szCs w:val="20"/>
          <w:highlight w:val="none"/>
        </w:rPr>
      </w:pPr>
    </w:p>
    <w:p>
      <w:pPr>
        <w:spacing w:line="440" w:lineRule="exact"/>
        <w:rPr>
          <w:rFonts w:ascii="Times New Roman" w:hAnsi="Times New Roman" w:eastAsia="黑体" w:cs="Times New Roman"/>
          <w:color w:val="auto"/>
          <w:sz w:val="20"/>
          <w:szCs w:val="20"/>
          <w:highlight w:val="none"/>
        </w:rPr>
      </w:pPr>
    </w:p>
    <w:p>
      <w:pPr>
        <w:spacing w:line="440" w:lineRule="exact"/>
        <w:rPr>
          <w:rFonts w:ascii="Times New Roman" w:hAnsi="Times New Roman" w:eastAsia="黑体" w:cs="Times New Roman"/>
          <w:color w:val="auto"/>
          <w:sz w:val="20"/>
          <w:szCs w:val="20"/>
          <w:highlight w:val="none"/>
        </w:rPr>
      </w:pPr>
    </w:p>
    <w:p>
      <w:pPr>
        <w:spacing w:line="440" w:lineRule="exact"/>
        <w:rPr>
          <w:rFonts w:ascii="Times New Roman" w:hAnsi="Times New Roman" w:eastAsia="黑体" w:cs="Times New Roman"/>
          <w:color w:val="auto"/>
          <w:sz w:val="20"/>
          <w:szCs w:val="20"/>
          <w:highlight w:val="none"/>
        </w:rPr>
      </w:pPr>
    </w:p>
    <w:p>
      <w:pPr>
        <w:spacing w:line="440" w:lineRule="exact"/>
        <w:jc w:val="center"/>
        <w:rPr>
          <w:rFonts w:ascii="Times New Roman" w:hAnsi="Times New Roman" w:eastAsia="黑体" w:cs="Times New Roman"/>
          <w:color w:val="auto"/>
          <w:sz w:val="28"/>
          <w:szCs w:val="28"/>
          <w:highlight w:val="none"/>
        </w:rPr>
      </w:pPr>
      <w:bookmarkStart w:id="150" w:name="_Toc25232_WPSOffice_Level2"/>
      <w:bookmarkStart w:id="151" w:name="_Toc5520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(全称、盖单位章)</w:t>
      </w:r>
      <w:bookmarkEnd w:id="150"/>
      <w:bookmarkEnd w:id="151"/>
      <w:r>
        <w:rPr>
          <w:rFonts w:ascii="Times New Roman" w:hAnsi="Times New Roman" w:eastAsia="黑体" w:cs="Times New Roman"/>
          <w:color w:val="auto"/>
          <w:sz w:val="28"/>
          <w:szCs w:val="28"/>
          <w:highlight w:val="none"/>
          <w:u w:val="single"/>
        </w:rPr>
        <w:t xml:space="preserve">           </w:t>
      </w:r>
    </w:p>
    <w:p>
      <w:pPr>
        <w:spacing w:line="440" w:lineRule="exact"/>
        <w:ind w:firstLine="2158" w:firstLineChars="771"/>
        <w:rPr>
          <w:rFonts w:ascii="Times New Roman" w:hAnsi="Times New Roman" w:eastAsia="黑体" w:cs="Times New Roman"/>
          <w:color w:val="auto"/>
          <w:sz w:val="28"/>
          <w:szCs w:val="28"/>
          <w:highlight w:val="none"/>
        </w:rPr>
      </w:pPr>
    </w:p>
    <w:p>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152" w:name="_Toc31577_WPSOffice_Level2"/>
      <w:bookmarkStart w:id="153" w:name="_Toc20076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152"/>
      <w:bookmarkEnd w:id="153"/>
    </w:p>
    <w:p>
      <w:pPr>
        <w:spacing w:line="440" w:lineRule="exact"/>
        <w:rPr>
          <w:rFonts w:ascii="Times New Roman" w:hAnsi="Times New Roman" w:eastAsia="黑体" w:cs="Times New Roman"/>
          <w:color w:val="auto"/>
          <w:sz w:val="28"/>
          <w:szCs w:val="28"/>
          <w:highlight w:val="none"/>
        </w:rPr>
      </w:pPr>
    </w:p>
    <w:p>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bookmarkStart w:id="154" w:name="_Toc22351_WPSOffice_Level2"/>
      <w:bookmarkStart w:id="155" w:name="_Toc21974_WPSOffice_Level2"/>
      <w:r>
        <w:rPr>
          <w:rFonts w:ascii="Times New Roman" w:hAnsi="Times New Roman" w:eastAsia="黑体" w:cs="Times New Roman"/>
          <w:color w:val="auto"/>
          <w:sz w:val="28"/>
          <w:szCs w:val="28"/>
          <w:highlight w:val="none"/>
        </w:rPr>
        <w:t>目     录</w:t>
      </w:r>
      <w:bookmarkEnd w:id="154"/>
      <w:bookmarkEnd w:id="155"/>
    </w:p>
    <w:p>
      <w:pPr>
        <w:spacing w:line="440" w:lineRule="exact"/>
        <w:rPr>
          <w:rFonts w:ascii="Times New Roman" w:hAnsi="Times New Roman" w:eastAsia="黑体" w:cs="Times New Roman"/>
          <w:color w:val="auto"/>
          <w:sz w:val="20"/>
          <w:szCs w:val="20"/>
          <w:highlight w:val="none"/>
        </w:rPr>
      </w:pPr>
    </w:p>
    <w:p>
      <w:pPr>
        <w:spacing w:line="440" w:lineRule="exact"/>
        <w:ind w:left="1619" w:leftChars="771"/>
        <w:outlineLvl w:val="0"/>
        <w:rPr>
          <w:rFonts w:ascii="Times New Roman" w:hAnsi="Times New Roman" w:eastAsia="黑体" w:cs="Times New Roman"/>
          <w:color w:val="auto"/>
          <w:sz w:val="24"/>
          <w:highlight w:val="none"/>
        </w:rPr>
      </w:pPr>
      <w:bookmarkStart w:id="156" w:name="_Toc6353_WPSOffice_Level1"/>
      <w:bookmarkStart w:id="157" w:name="_Toc11424_WPSOffice_Level1"/>
      <w:bookmarkStart w:id="158" w:name="_Toc16436"/>
      <w:bookmarkStart w:id="159" w:name="_Toc30529_WPSOffice_Level1"/>
      <w:bookmarkStart w:id="160" w:name="_Toc23368_WPSOffice_Level1"/>
      <w:bookmarkStart w:id="161" w:name="_Toc20677"/>
      <w:bookmarkStart w:id="162" w:name="_Toc3449"/>
      <w:bookmarkStart w:id="163" w:name="_Toc6936"/>
      <w:bookmarkStart w:id="164" w:name="_Toc12670_WPSOffice_Level1"/>
      <w:r>
        <w:rPr>
          <w:rFonts w:ascii="Times New Roman" w:hAnsi="Times New Roman" w:eastAsia="黑体" w:cs="Times New Roman"/>
          <w:color w:val="auto"/>
          <w:sz w:val="24"/>
          <w:highlight w:val="none"/>
        </w:rPr>
        <w:t>一、报价函</w:t>
      </w:r>
      <w:bookmarkEnd w:id="156"/>
      <w:bookmarkEnd w:id="157"/>
      <w:bookmarkEnd w:id="158"/>
      <w:bookmarkEnd w:id="159"/>
      <w:bookmarkEnd w:id="160"/>
      <w:bookmarkEnd w:id="161"/>
      <w:bookmarkEnd w:id="162"/>
      <w:bookmarkEnd w:id="163"/>
    </w:p>
    <w:p>
      <w:pPr>
        <w:spacing w:line="440" w:lineRule="exact"/>
        <w:ind w:left="1619" w:leftChars="771"/>
        <w:outlineLvl w:val="0"/>
        <w:rPr>
          <w:rFonts w:ascii="Times New Roman" w:hAnsi="Times New Roman" w:eastAsia="黑体" w:cs="Times New Roman"/>
          <w:color w:val="auto"/>
          <w:sz w:val="24"/>
          <w:highlight w:val="none"/>
        </w:rPr>
      </w:pPr>
      <w:bookmarkStart w:id="165" w:name="_Toc5317_WPSOffice_Level1"/>
      <w:bookmarkStart w:id="166" w:name="_Toc32729_WPSOffice_Level1"/>
      <w:bookmarkStart w:id="167" w:name="_Toc21229_WPSOffice_Level1"/>
      <w:bookmarkStart w:id="168" w:name="_Toc4715"/>
      <w:bookmarkStart w:id="169" w:name="_Toc28477"/>
      <w:bookmarkStart w:id="170" w:name="_Toc31927_WPSOffice_Level1"/>
      <w:bookmarkStart w:id="171" w:name="_Toc10309"/>
      <w:bookmarkStart w:id="172" w:name="_Toc16915"/>
      <w:r>
        <w:rPr>
          <w:rFonts w:ascii="Times New Roman" w:hAnsi="Times New Roman" w:eastAsia="黑体" w:cs="Times New Roman"/>
          <w:color w:val="auto"/>
          <w:sz w:val="24"/>
          <w:highlight w:val="none"/>
        </w:rPr>
        <w:t>二、法定代表人身份证明及授权委托书</w:t>
      </w:r>
      <w:bookmarkEnd w:id="165"/>
      <w:bookmarkEnd w:id="166"/>
      <w:bookmarkEnd w:id="167"/>
      <w:bookmarkEnd w:id="168"/>
      <w:bookmarkEnd w:id="169"/>
      <w:bookmarkEnd w:id="170"/>
      <w:bookmarkEnd w:id="171"/>
      <w:bookmarkEnd w:id="172"/>
    </w:p>
    <w:p>
      <w:pPr>
        <w:spacing w:line="440" w:lineRule="exact"/>
        <w:ind w:left="1619" w:leftChars="771"/>
        <w:outlineLvl w:val="0"/>
        <w:rPr>
          <w:rFonts w:ascii="Times New Roman" w:hAnsi="Times New Roman" w:eastAsia="黑体" w:cs="Times New Roman"/>
          <w:color w:val="auto"/>
          <w:sz w:val="24"/>
          <w:highlight w:val="none"/>
        </w:rPr>
      </w:pPr>
      <w:bookmarkStart w:id="173" w:name="_Toc25965_WPSOffice_Level1"/>
      <w:bookmarkStart w:id="174" w:name="_Toc23356_WPSOffice_Level1"/>
      <w:bookmarkStart w:id="175" w:name="_Toc29085_WPSOffice_Level1"/>
      <w:bookmarkStart w:id="176" w:name="_Toc4728_WPSOffice_Level1"/>
      <w:bookmarkStart w:id="177" w:name="_Toc25184"/>
      <w:bookmarkStart w:id="178" w:name="_Toc1680"/>
      <w:bookmarkStart w:id="179" w:name="_Toc18956"/>
      <w:bookmarkStart w:id="180" w:name="_Toc18774"/>
      <w:r>
        <w:rPr>
          <w:rFonts w:hint="eastAsia" w:ascii="Times New Roman" w:hAnsi="Times New Roman" w:eastAsia="黑体" w:cs="Times New Roman"/>
          <w:color w:val="auto"/>
          <w:sz w:val="24"/>
          <w:highlight w:val="none"/>
        </w:rPr>
        <w:t>三</w:t>
      </w:r>
      <w:r>
        <w:rPr>
          <w:rFonts w:ascii="Times New Roman" w:hAnsi="Times New Roman" w:eastAsia="黑体" w:cs="Times New Roman"/>
          <w:color w:val="auto"/>
          <w:sz w:val="24"/>
          <w:highlight w:val="none"/>
        </w:rPr>
        <w:t>、已标价</w:t>
      </w:r>
      <w:r>
        <w:rPr>
          <w:rFonts w:hint="eastAsia" w:ascii="Times New Roman" w:hAnsi="Times New Roman" w:eastAsia="黑体" w:cs="Times New Roman"/>
          <w:color w:val="auto"/>
          <w:sz w:val="24"/>
          <w:highlight w:val="none"/>
        </w:rPr>
        <w:t>的</w:t>
      </w:r>
      <w:bookmarkEnd w:id="173"/>
      <w:bookmarkEnd w:id="174"/>
      <w:bookmarkEnd w:id="175"/>
      <w:bookmarkEnd w:id="176"/>
      <w:r>
        <w:rPr>
          <w:rFonts w:hint="eastAsia" w:ascii="Times New Roman" w:hAnsi="Times New Roman" w:eastAsia="黑体" w:cs="Times New Roman"/>
          <w:color w:val="auto"/>
          <w:sz w:val="24"/>
          <w:highlight w:val="none"/>
        </w:rPr>
        <w:t>报价清单</w:t>
      </w:r>
      <w:bookmarkEnd w:id="177"/>
      <w:bookmarkEnd w:id="178"/>
      <w:bookmarkEnd w:id="179"/>
      <w:bookmarkEnd w:id="180"/>
    </w:p>
    <w:p>
      <w:pPr>
        <w:spacing w:line="440" w:lineRule="exact"/>
        <w:ind w:left="1619" w:leftChars="771"/>
        <w:outlineLvl w:val="0"/>
        <w:rPr>
          <w:rFonts w:ascii="Times New Roman" w:hAnsi="Times New Roman" w:eastAsia="黑体" w:cs="Times New Roman"/>
          <w:color w:val="auto"/>
          <w:sz w:val="24"/>
          <w:highlight w:val="none"/>
        </w:rPr>
      </w:pPr>
      <w:bookmarkStart w:id="181" w:name="_Toc23744_WPSOffice_Level1"/>
      <w:bookmarkStart w:id="182" w:name="_Toc10608_WPSOffice_Level1"/>
      <w:bookmarkStart w:id="183" w:name="_Toc7453_WPSOffice_Level1"/>
      <w:bookmarkStart w:id="184" w:name="_Toc18964_WPSOffice_Level1"/>
      <w:bookmarkStart w:id="185" w:name="_Toc19848"/>
      <w:bookmarkStart w:id="186" w:name="_Toc18278"/>
      <w:bookmarkStart w:id="187" w:name="_Toc2990"/>
      <w:bookmarkStart w:id="188" w:name="_Toc25639"/>
      <w:r>
        <w:rPr>
          <w:rFonts w:hint="eastAsia" w:ascii="Times New Roman" w:hAnsi="Times New Roman" w:eastAsia="黑体" w:cs="Times New Roman"/>
          <w:color w:val="auto"/>
          <w:sz w:val="24"/>
          <w:highlight w:val="none"/>
        </w:rPr>
        <w:t>四</w:t>
      </w:r>
      <w:r>
        <w:rPr>
          <w:rFonts w:ascii="Times New Roman" w:hAnsi="Times New Roman" w:eastAsia="黑体" w:cs="Times New Roman"/>
          <w:color w:val="auto"/>
          <w:sz w:val="24"/>
          <w:highlight w:val="none"/>
        </w:rPr>
        <w:t>、</w:t>
      </w:r>
      <w:bookmarkEnd w:id="181"/>
      <w:bookmarkEnd w:id="182"/>
      <w:bookmarkEnd w:id="183"/>
      <w:bookmarkEnd w:id="184"/>
      <w:r>
        <w:rPr>
          <w:rFonts w:hint="eastAsia" w:ascii="Times New Roman" w:hAnsi="Times New Roman" w:eastAsia="黑体" w:cs="Times New Roman"/>
          <w:color w:val="auto"/>
          <w:sz w:val="24"/>
          <w:highlight w:val="none"/>
        </w:rPr>
        <w:t>供应商基本情况</w:t>
      </w:r>
      <w:bookmarkEnd w:id="185"/>
      <w:bookmarkEnd w:id="186"/>
      <w:bookmarkEnd w:id="187"/>
      <w:bookmarkEnd w:id="188"/>
    </w:p>
    <w:p>
      <w:pPr>
        <w:spacing w:line="440" w:lineRule="exact"/>
        <w:ind w:left="1619" w:leftChars="771"/>
        <w:outlineLvl w:val="0"/>
        <w:rPr>
          <w:rFonts w:ascii="Times New Roman" w:hAnsi="Times New Roman" w:eastAsia="黑体" w:cs="Times New Roman"/>
          <w:color w:val="auto"/>
          <w:sz w:val="24"/>
          <w:highlight w:val="none"/>
        </w:rPr>
      </w:pPr>
      <w:bookmarkStart w:id="189" w:name="_Toc1578_WPSOffice_Level1"/>
      <w:bookmarkStart w:id="190" w:name="_Toc19601_WPSOffice_Level1"/>
      <w:bookmarkStart w:id="191" w:name="_Toc9006_WPSOffice_Level1"/>
      <w:bookmarkStart w:id="192" w:name="_Toc23751_WPSOffice_Level1"/>
      <w:bookmarkStart w:id="193" w:name="_Toc31340"/>
      <w:bookmarkStart w:id="194" w:name="_Toc12938"/>
      <w:bookmarkStart w:id="195" w:name="_Toc3985"/>
      <w:bookmarkStart w:id="196" w:name="_Toc28973"/>
      <w:r>
        <w:rPr>
          <w:rFonts w:hint="eastAsia" w:ascii="Times New Roman" w:hAnsi="Times New Roman" w:eastAsia="黑体" w:cs="Times New Roman"/>
          <w:color w:val="auto"/>
          <w:sz w:val="24"/>
          <w:highlight w:val="none"/>
        </w:rPr>
        <w:t>五、</w:t>
      </w:r>
      <w:bookmarkEnd w:id="189"/>
      <w:bookmarkEnd w:id="190"/>
      <w:bookmarkEnd w:id="191"/>
      <w:bookmarkEnd w:id="192"/>
      <w:r>
        <w:rPr>
          <w:rFonts w:hint="eastAsia" w:ascii="Times New Roman" w:hAnsi="Times New Roman" w:eastAsia="黑体" w:cs="Times New Roman"/>
          <w:color w:val="auto"/>
          <w:sz w:val="24"/>
          <w:highlight w:val="none"/>
        </w:rPr>
        <w:t>信誉情况</w:t>
      </w:r>
      <w:bookmarkEnd w:id="193"/>
      <w:bookmarkEnd w:id="194"/>
      <w:bookmarkEnd w:id="195"/>
    </w:p>
    <w:bookmarkEnd w:id="196"/>
    <w:p>
      <w:pPr>
        <w:spacing w:line="440" w:lineRule="exact"/>
        <w:ind w:left="1619" w:leftChars="771"/>
        <w:outlineLvl w:val="0"/>
        <w:rPr>
          <w:rFonts w:ascii="Times New Roman" w:hAnsi="Times New Roman" w:eastAsia="黑体" w:cs="Times New Roman"/>
          <w:color w:val="auto"/>
          <w:sz w:val="24"/>
          <w:highlight w:val="none"/>
        </w:rPr>
      </w:pPr>
      <w:bookmarkStart w:id="197" w:name="_Toc31314_WPSOffice_Level1"/>
      <w:bookmarkStart w:id="198" w:name="_Toc572"/>
      <w:bookmarkStart w:id="199" w:name="_Toc24082_WPSOffice_Level1"/>
      <w:bookmarkStart w:id="200" w:name="_Toc24435"/>
      <w:bookmarkStart w:id="201" w:name="_Toc5347"/>
      <w:bookmarkStart w:id="202" w:name="_Toc10756"/>
      <w:bookmarkStart w:id="203" w:name="_Toc24262_WPSOffice_Level1"/>
      <w:bookmarkStart w:id="204" w:name="_Toc12459_WPSOffice_Level1"/>
      <w:r>
        <w:rPr>
          <w:rFonts w:hint="eastAsia" w:ascii="Times New Roman" w:hAnsi="Times New Roman" w:eastAsia="黑体" w:cs="Times New Roman"/>
          <w:color w:val="auto"/>
          <w:sz w:val="24"/>
          <w:highlight w:val="none"/>
        </w:rPr>
        <w:t>六</w:t>
      </w:r>
      <w:r>
        <w:rPr>
          <w:rFonts w:ascii="Times New Roman" w:hAnsi="Times New Roman" w:eastAsia="黑体" w:cs="Times New Roman"/>
          <w:color w:val="auto"/>
          <w:sz w:val="24"/>
          <w:highlight w:val="none"/>
        </w:rPr>
        <w:t>、</w:t>
      </w:r>
      <w:bookmarkEnd w:id="197"/>
      <w:bookmarkEnd w:id="198"/>
      <w:bookmarkEnd w:id="199"/>
      <w:r>
        <w:rPr>
          <w:rFonts w:hint="eastAsia" w:ascii="Times New Roman" w:hAnsi="Times New Roman" w:eastAsia="黑体" w:cs="Times New Roman"/>
          <w:color w:val="auto"/>
          <w:sz w:val="24"/>
          <w:highlight w:val="none"/>
        </w:rPr>
        <w:t>近年类似业绩情况</w:t>
      </w:r>
      <w:bookmarkEnd w:id="200"/>
      <w:bookmarkEnd w:id="201"/>
      <w:bookmarkEnd w:id="202"/>
    </w:p>
    <w:p>
      <w:pPr>
        <w:spacing w:line="440" w:lineRule="exact"/>
        <w:ind w:left="1619" w:leftChars="771"/>
        <w:outlineLvl w:val="0"/>
        <w:rPr>
          <w:rFonts w:ascii="Times New Roman" w:hAnsi="Times New Roman" w:eastAsia="黑体" w:cs="Times New Roman"/>
          <w:color w:val="auto"/>
          <w:sz w:val="24"/>
          <w:highlight w:val="none"/>
        </w:rPr>
      </w:pPr>
      <w:bookmarkStart w:id="205" w:name="_Toc20930_WPSOffice_Level1"/>
      <w:bookmarkStart w:id="206" w:name="_Toc32220_WPSOffice_Level1"/>
      <w:bookmarkStart w:id="207" w:name="_Toc23046"/>
      <w:bookmarkStart w:id="208" w:name="_Toc23167"/>
      <w:bookmarkStart w:id="209" w:name="_Toc14274"/>
      <w:bookmarkStart w:id="210" w:name="_Toc29959"/>
      <w:r>
        <w:rPr>
          <w:rFonts w:hint="eastAsia" w:ascii="Times New Roman" w:hAnsi="Times New Roman" w:eastAsia="黑体" w:cs="Times New Roman"/>
          <w:color w:val="auto"/>
          <w:sz w:val="24"/>
          <w:highlight w:val="none"/>
        </w:rPr>
        <w:t>七</w:t>
      </w:r>
      <w:bookmarkEnd w:id="203"/>
      <w:bookmarkEnd w:id="204"/>
      <w:bookmarkEnd w:id="205"/>
      <w:bookmarkEnd w:id="206"/>
      <w:bookmarkStart w:id="211" w:name="_Toc32648_WPSOffice_Level1"/>
      <w:bookmarkStart w:id="212" w:name="_Toc27403_WPSOffice_Level1"/>
      <w:bookmarkStart w:id="213" w:name="_Toc25804_WPSOffice_Level1"/>
      <w:bookmarkStart w:id="214" w:name="_Toc30273_WPSOffice_Level1"/>
      <w:r>
        <w:rPr>
          <w:rFonts w:ascii="Times New Roman" w:hAnsi="Times New Roman" w:eastAsia="黑体" w:cs="Times New Roman"/>
          <w:color w:val="auto"/>
          <w:sz w:val="24"/>
          <w:highlight w:val="none"/>
        </w:rPr>
        <w:t>、</w:t>
      </w:r>
      <w:bookmarkEnd w:id="211"/>
      <w:bookmarkEnd w:id="212"/>
      <w:bookmarkEnd w:id="213"/>
      <w:bookmarkEnd w:id="214"/>
      <w:r>
        <w:rPr>
          <w:rFonts w:ascii="Times New Roman" w:hAnsi="Times New Roman" w:eastAsia="黑体" w:cs="Times New Roman"/>
          <w:color w:val="auto"/>
          <w:sz w:val="24"/>
          <w:highlight w:val="none"/>
        </w:rPr>
        <w:t>售后服务和其他优惠条件</w:t>
      </w:r>
      <w:bookmarkEnd w:id="207"/>
      <w:bookmarkEnd w:id="208"/>
      <w:bookmarkEnd w:id="209"/>
    </w:p>
    <w:p>
      <w:pPr>
        <w:spacing w:line="440" w:lineRule="exact"/>
        <w:ind w:left="1619" w:leftChars="771"/>
        <w:outlineLvl w:val="0"/>
        <w:rPr>
          <w:rFonts w:ascii="Times New Roman" w:hAnsi="Times New Roman" w:eastAsia="黑体" w:cs="Times New Roman"/>
          <w:color w:val="auto"/>
          <w:sz w:val="24"/>
          <w:highlight w:val="none"/>
        </w:rPr>
      </w:pPr>
      <w:bookmarkStart w:id="215" w:name="_Toc16775"/>
      <w:bookmarkStart w:id="216" w:name="_Toc12131"/>
      <w:bookmarkStart w:id="217" w:name="_Toc7606"/>
      <w:r>
        <w:rPr>
          <w:rFonts w:hint="eastAsia" w:ascii="Times New Roman" w:hAnsi="Times New Roman" w:eastAsia="黑体" w:cs="Times New Roman"/>
          <w:color w:val="auto"/>
          <w:sz w:val="24"/>
          <w:highlight w:val="none"/>
        </w:rPr>
        <w:t>八、技术性能（质量）指标描述</w:t>
      </w:r>
      <w:bookmarkEnd w:id="210"/>
      <w:bookmarkEnd w:id="215"/>
      <w:bookmarkEnd w:id="216"/>
      <w:bookmarkEnd w:id="217"/>
    </w:p>
    <w:p>
      <w:pPr>
        <w:spacing w:line="440" w:lineRule="exact"/>
        <w:ind w:left="1619" w:leftChars="771"/>
        <w:outlineLvl w:val="0"/>
        <w:rPr>
          <w:rFonts w:ascii="Times New Roman" w:hAnsi="Times New Roman" w:eastAsia="黑体" w:cs="Times New Roman"/>
          <w:color w:val="auto"/>
          <w:sz w:val="24"/>
          <w:highlight w:val="none"/>
        </w:rPr>
      </w:pPr>
      <w:bookmarkStart w:id="218" w:name="_Toc4051_WPSOffice_Level1"/>
      <w:bookmarkStart w:id="219" w:name="_Toc32152_WPSOffice_Level1"/>
      <w:bookmarkStart w:id="220" w:name="_Toc30234_WPSOffice_Level1"/>
      <w:bookmarkStart w:id="221" w:name="_Toc23147_WPSOffice_Level1"/>
      <w:bookmarkStart w:id="222" w:name="_Toc15480"/>
      <w:bookmarkStart w:id="223" w:name="_Toc7410"/>
      <w:bookmarkStart w:id="224" w:name="_Toc18629"/>
      <w:bookmarkStart w:id="225" w:name="_Toc2823"/>
      <w:r>
        <w:rPr>
          <w:rFonts w:hint="eastAsia" w:ascii="Times New Roman" w:hAnsi="Times New Roman" w:eastAsia="黑体" w:cs="Times New Roman"/>
          <w:color w:val="auto"/>
          <w:sz w:val="24"/>
          <w:highlight w:val="none"/>
        </w:rPr>
        <w:t>九</w:t>
      </w:r>
      <w:r>
        <w:rPr>
          <w:rFonts w:ascii="Times New Roman" w:hAnsi="Times New Roman" w:eastAsia="黑体" w:cs="Times New Roman"/>
          <w:color w:val="auto"/>
          <w:sz w:val="24"/>
          <w:highlight w:val="none"/>
        </w:rPr>
        <w:t>、</w:t>
      </w:r>
      <w:bookmarkEnd w:id="218"/>
      <w:bookmarkEnd w:id="219"/>
      <w:bookmarkEnd w:id="220"/>
      <w:bookmarkEnd w:id="221"/>
      <w:r>
        <w:rPr>
          <w:rFonts w:hint="eastAsia" w:ascii="Times New Roman" w:hAnsi="Times New Roman" w:eastAsia="黑体" w:cs="Times New Roman"/>
          <w:color w:val="auto"/>
          <w:sz w:val="24"/>
          <w:highlight w:val="none"/>
        </w:rPr>
        <w:t>供货方案</w:t>
      </w:r>
      <w:bookmarkEnd w:id="222"/>
      <w:bookmarkEnd w:id="223"/>
      <w:bookmarkEnd w:id="224"/>
      <w:bookmarkEnd w:id="225"/>
    </w:p>
    <w:p>
      <w:pPr>
        <w:spacing w:line="440" w:lineRule="exact"/>
        <w:ind w:left="1619" w:leftChars="771"/>
        <w:outlineLvl w:val="0"/>
        <w:rPr>
          <w:rFonts w:ascii="Times New Roman" w:hAnsi="Times New Roman" w:eastAsia="黑体" w:cs="Times New Roman"/>
          <w:color w:val="auto"/>
          <w:sz w:val="24"/>
          <w:highlight w:val="none"/>
        </w:rPr>
      </w:pPr>
      <w:bookmarkStart w:id="226" w:name="_Toc5885_WPSOffice_Level1"/>
      <w:bookmarkStart w:id="227" w:name="_Toc28535"/>
      <w:bookmarkStart w:id="228" w:name="_Toc3519"/>
      <w:bookmarkStart w:id="229" w:name="_Toc16250"/>
      <w:bookmarkStart w:id="230" w:name="_Toc15145"/>
      <w:bookmarkStart w:id="231" w:name="_Toc16988_WPSOffice_Level1"/>
      <w:r>
        <w:rPr>
          <w:rFonts w:hint="eastAsia" w:ascii="Times New Roman" w:hAnsi="Times New Roman" w:eastAsia="黑体" w:cs="Times New Roman"/>
          <w:color w:val="auto"/>
          <w:sz w:val="24"/>
          <w:highlight w:val="none"/>
        </w:rPr>
        <w:t>十、其他材料</w:t>
      </w:r>
      <w:bookmarkEnd w:id="164"/>
      <w:bookmarkEnd w:id="226"/>
      <w:bookmarkEnd w:id="227"/>
      <w:bookmarkEnd w:id="228"/>
      <w:bookmarkEnd w:id="229"/>
      <w:bookmarkEnd w:id="230"/>
      <w:bookmarkEnd w:id="231"/>
    </w:p>
    <w:p>
      <w:pPr>
        <w:spacing w:line="440" w:lineRule="exact"/>
        <w:ind w:left="1619" w:leftChars="771"/>
        <w:rPr>
          <w:rFonts w:ascii="Times New Roman" w:hAnsi="Times New Roman" w:eastAsia="黑体" w:cs="Times New Roman"/>
          <w:color w:val="auto"/>
          <w:sz w:val="24"/>
          <w:highlight w:val="none"/>
        </w:rPr>
      </w:pPr>
    </w:p>
    <w:p>
      <w:pPr>
        <w:spacing w:line="440" w:lineRule="exact"/>
        <w:ind w:left="1619" w:leftChars="771"/>
        <w:rPr>
          <w:rFonts w:ascii="Times New Roman" w:hAnsi="Times New Roman" w:eastAsia="黑体" w:cs="Times New Roman"/>
          <w:color w:val="auto"/>
          <w:sz w:val="24"/>
          <w:highlight w:val="none"/>
        </w:rPr>
      </w:pPr>
    </w:p>
    <w:p>
      <w:pPr>
        <w:spacing w:line="440" w:lineRule="exact"/>
        <w:jc w:val="center"/>
        <w:outlineLvl w:val="0"/>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bookmarkStart w:id="232" w:name="_Toc18312_WPSOffice_Level1"/>
      <w:bookmarkStart w:id="233" w:name="_Toc24350"/>
      <w:bookmarkStart w:id="234" w:name="_Toc12732"/>
      <w:bookmarkStart w:id="235" w:name="_Toc1687_WPSOffice_Level1"/>
      <w:bookmarkStart w:id="236" w:name="_Toc30031_WPSOffice_Level1"/>
      <w:bookmarkStart w:id="237" w:name="_Toc2765_WPSOffice_Level1"/>
      <w:bookmarkStart w:id="238" w:name="_Toc29399_WPSOffice_Level1"/>
      <w:bookmarkStart w:id="239" w:name="_Toc9489"/>
      <w:r>
        <w:rPr>
          <w:rFonts w:ascii="Times New Roman" w:hAnsi="Times New Roman" w:eastAsia="黑体" w:cs="Times New Roman"/>
          <w:color w:val="auto"/>
          <w:sz w:val="28"/>
          <w:szCs w:val="28"/>
          <w:highlight w:val="none"/>
        </w:rPr>
        <w:t>一、报价函</w:t>
      </w:r>
      <w:bookmarkEnd w:id="232"/>
      <w:bookmarkEnd w:id="233"/>
      <w:bookmarkEnd w:id="234"/>
      <w:bookmarkEnd w:id="235"/>
      <w:bookmarkEnd w:id="236"/>
      <w:bookmarkEnd w:id="237"/>
      <w:bookmarkEnd w:id="238"/>
      <w:bookmarkEnd w:id="239"/>
    </w:p>
    <w:p>
      <w:pPr>
        <w:spacing w:line="440" w:lineRule="exact"/>
        <w:rPr>
          <w:rFonts w:ascii="Times New Roman" w:hAnsi="Times New Roman" w:cs="Times New Roman"/>
          <w:color w:val="auto"/>
          <w:sz w:val="24"/>
          <w:highlight w:val="none"/>
        </w:rPr>
      </w:pPr>
      <w:r>
        <w:rPr>
          <w:rFonts w:hint="eastAsia" w:ascii="Times New Roman" w:hAnsi="Times New Roman" w:cs="Times New Roman"/>
          <w:color w:val="auto"/>
          <w:sz w:val="24"/>
          <w:highlight w:val="none"/>
          <w:u w:val="single"/>
          <w:lang w:val="en-US" w:eastAsia="zh-CN"/>
        </w:rPr>
        <w:t>安徽省经工建设集团有限公司</w:t>
      </w:r>
      <w:r>
        <w:rPr>
          <w:rFonts w:ascii="Times New Roman" w:hAnsi="Times New Roman" w:cs="Times New Roman"/>
          <w:color w:val="auto"/>
          <w:sz w:val="24"/>
          <w:highlight w:val="none"/>
        </w:rPr>
        <w:t>：</w:t>
      </w:r>
    </w:p>
    <w:p>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rPr>
        <w:t xml:space="preserve">经工集团新办公室窗帘采购及安装项目 </w:t>
      </w:r>
      <w:r>
        <w:rPr>
          <w:rFonts w:ascii="Times New Roman" w:hAnsi="Times New Roman" w:cs="Times New Roman"/>
          <w:color w:val="auto"/>
          <w:sz w:val="24"/>
          <w:highlight w:val="none"/>
        </w:rPr>
        <w:t>询比文件的全部内容(含补遗书第__号至第__号)，愿意以人民币(大写)</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(小写：¥</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)的总报价，</w:t>
      </w:r>
      <w:r>
        <w:rPr>
          <w:rFonts w:hint="eastAsia" w:ascii="Times New Roman" w:hAnsi="Times New Roman" w:cs="Times New Roman"/>
          <w:color w:val="auto"/>
          <w:sz w:val="24"/>
          <w:highlight w:val="none"/>
          <w:lang w:val="en-US" w:eastAsia="zh-CN"/>
        </w:rPr>
        <w:t>交货期</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u w:val="single"/>
          <w:lang w:val="en-US" w:eastAsia="zh-CN"/>
        </w:rPr>
        <w:t>合同签订后，接到订单后15日内完成供货及安装</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并</w:t>
      </w:r>
      <w:r>
        <w:rPr>
          <w:rFonts w:hint="eastAsia" w:ascii="Times New Roman" w:hAnsi="Times New Roman" w:cs="Times New Roman"/>
          <w:color w:val="auto"/>
          <w:sz w:val="24"/>
          <w:highlight w:val="none"/>
        </w:rPr>
        <w:t>提供相关服务</w:t>
      </w:r>
      <w:r>
        <w:rPr>
          <w:rFonts w:ascii="Times New Roman" w:hAnsi="Times New Roman" w:cs="Times New Roman"/>
          <w:color w:val="auto"/>
          <w:sz w:val="24"/>
          <w:highlight w:val="none"/>
        </w:rPr>
        <w:t>，质量目标</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合格</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w:t>
      </w:r>
    </w:p>
    <w:p>
      <w:pPr>
        <w:spacing w:line="400" w:lineRule="exact"/>
        <w:ind w:firstLine="480" w:firstLineChars="200"/>
        <w:rPr>
          <w:rFonts w:hint="default" w:ascii="Times New Roman" w:hAnsi="Times New Roman" w:cs="Times New Roman" w:eastAsiaTheme="minorEastAsia"/>
          <w:color w:val="auto"/>
          <w:sz w:val="24"/>
          <w:highlight w:val="none"/>
          <w:u w:val="none"/>
          <w:lang w:val="en-US" w:eastAsia="zh-CN"/>
        </w:rPr>
      </w:pPr>
      <w:r>
        <w:rPr>
          <w:rFonts w:hint="eastAsia" w:ascii="Times New Roman" w:hAnsi="Times New Roman" w:cs="Times New Roman"/>
          <w:color w:val="auto"/>
          <w:sz w:val="24"/>
          <w:highlight w:val="none"/>
          <w:lang w:val="en-US" w:eastAsia="zh-CN"/>
        </w:rPr>
        <w:t>2.我方承诺</w:t>
      </w:r>
      <w:r>
        <w:rPr>
          <w:rFonts w:hint="eastAsia" w:ascii="Times New Roman" w:hAnsi="Times New Roman" w:cs="Times New Roman"/>
          <w:color w:val="auto"/>
          <w:sz w:val="24"/>
          <w:highlight w:val="none"/>
          <w:u w:val="single"/>
          <w:lang w:val="en-US" w:eastAsia="zh-CN"/>
        </w:rPr>
        <w:t>提供的电机质保期不少于5年，轨道质保期不少于3年</w:t>
      </w:r>
      <w:r>
        <w:rPr>
          <w:rFonts w:hint="eastAsia" w:ascii="Times New Roman" w:hAnsi="Times New Roman" w:cs="Times New Roman"/>
          <w:color w:val="auto"/>
          <w:sz w:val="24"/>
          <w:highlight w:val="none"/>
          <w:u w:val="none"/>
          <w:lang w:val="en-US" w:eastAsia="zh-CN"/>
        </w:rPr>
        <w:t>。</w:t>
      </w:r>
    </w:p>
    <w:p>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3</w:t>
      </w:r>
      <w:r>
        <w:rPr>
          <w:rFonts w:ascii="Times New Roman" w:hAnsi="Times New Roman" w:cs="Times New Roman"/>
          <w:color w:val="auto"/>
          <w:sz w:val="24"/>
          <w:highlight w:val="none"/>
        </w:rPr>
        <w:t>．我方承诺在响应有效期内不修改、撤销响应文件。</w:t>
      </w:r>
    </w:p>
    <w:p>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．如我方成交：</w:t>
      </w:r>
    </w:p>
    <w:p>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(2)我方承诺按照询比文件规定向你方递交履约担保。</w:t>
      </w:r>
    </w:p>
    <w:p>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．我方在此声明，所递交的响应文件及有关资料内容完整、真实和准确。</w:t>
      </w:r>
    </w:p>
    <w:p>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．在合同协议书正式签署生效之前，本报价函连同你方的成交通知书将构成我们双方之间共同遵守的文件，对双方具有约束力。</w:t>
      </w:r>
    </w:p>
    <w:p>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ascii="Times New Roman" w:hAnsi="Times New Roman" w:cs="Times New Roman"/>
          <w:color w:val="auto"/>
          <w:sz w:val="24"/>
          <w:highlight w:val="none"/>
        </w:rPr>
        <w:t>．我方理解，你方不一定</w:t>
      </w:r>
      <w:r>
        <w:rPr>
          <w:rFonts w:hint="eastAsia" w:ascii="Times New Roman" w:hAnsi="Times New Roman" w:cs="Times New Roman"/>
          <w:color w:val="auto"/>
          <w:sz w:val="24"/>
          <w:highlight w:val="none"/>
        </w:rPr>
        <w:t>接受</w:t>
      </w:r>
      <w:r>
        <w:rPr>
          <w:rFonts w:ascii="Times New Roman" w:hAnsi="Times New Roman" w:cs="Times New Roman"/>
          <w:color w:val="auto"/>
          <w:sz w:val="24"/>
          <w:highlight w:val="none"/>
        </w:rPr>
        <w:t>任何报价。同时也理解，你方不负担我方的任何报价费用。</w:t>
      </w:r>
    </w:p>
    <w:p>
      <w:pPr>
        <w:spacing w:line="400" w:lineRule="exact"/>
        <w:ind w:firstLine="480" w:firstLineChars="200"/>
        <w:rPr>
          <w:rFonts w:hint="default" w:ascii="Times New Roman" w:hAnsi="Times New Roman" w:cs="Times New Roman" w:eastAsiaTheme="minorEastAsia"/>
          <w:color w:val="auto"/>
          <w:sz w:val="24"/>
          <w:highlight w:val="none"/>
          <w:u w:val="single"/>
          <w:lang w:val="en-US" w:eastAsia="zh-CN"/>
        </w:rPr>
      </w:pPr>
      <w:r>
        <w:rPr>
          <w:rFonts w:hint="eastAsia" w:ascii="Times New Roman" w:hAnsi="Times New Roman" w:cs="Times New Roman"/>
          <w:color w:val="auto"/>
          <w:sz w:val="24"/>
          <w:highlight w:val="none"/>
          <w:lang w:val="en-US" w:eastAsia="zh-CN"/>
        </w:rPr>
        <w:t>8.</w:t>
      </w:r>
      <w:r>
        <w:rPr>
          <w:rFonts w:hint="eastAsia" w:ascii="Times New Roman" w:hAnsi="Times New Roman" w:cs="Times New Roman"/>
          <w:color w:val="auto"/>
          <w:sz w:val="24"/>
          <w:highlight w:val="none"/>
          <w:u w:val="single"/>
          <w:lang w:val="en-US" w:eastAsia="zh-CN"/>
        </w:rPr>
        <w:t xml:space="preserve">                    。</w:t>
      </w:r>
    </w:p>
    <w:p>
      <w:pPr>
        <w:pStyle w:val="11"/>
        <w:rPr>
          <w:rFonts w:ascii="Times New Roman" w:hAnsi="Times New Roman" w:cs="Times New Roman"/>
          <w:color w:val="auto"/>
          <w:sz w:val="24"/>
          <w:highlight w:val="none"/>
        </w:rPr>
      </w:pPr>
    </w:p>
    <w:p>
      <w:pPr>
        <w:pStyle w:val="11"/>
        <w:rPr>
          <w:rFonts w:ascii="Times New Roman" w:hAnsi="Times New Roman" w:cs="Times New Roman"/>
          <w:color w:val="auto"/>
          <w:sz w:val="24"/>
          <w:highlight w:val="none"/>
        </w:rPr>
      </w:pPr>
    </w:p>
    <w:p>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(盖单位章)</w:t>
      </w:r>
    </w:p>
    <w:p>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rPr>
        <w:t>或委托代理人</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签名或盖章</w:t>
      </w:r>
      <w:r>
        <w:rPr>
          <w:rFonts w:ascii="Times New Roman" w:hAnsi="Times New Roman" w:cs="Times New Roman"/>
          <w:color w:val="auto"/>
          <w:sz w:val="24"/>
          <w:highlight w:val="none"/>
        </w:rPr>
        <w:t>)</w:t>
      </w:r>
    </w:p>
    <w:p>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网址：</w:t>
      </w:r>
      <w:r>
        <w:rPr>
          <w:rFonts w:ascii="Times New Roman" w:hAnsi="Times New Roman" w:cs="Times New Roman"/>
          <w:color w:val="auto"/>
          <w:sz w:val="24"/>
          <w:highlight w:val="none"/>
          <w:u w:val="single"/>
        </w:rPr>
        <w:t xml:space="preserve">                                     </w:t>
      </w:r>
    </w:p>
    <w:p>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电话：</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pPr>
        <w:rPr>
          <w:rFonts w:ascii="Times New Roman" w:hAnsi="Times New Roman" w:cs="Times New Roman"/>
          <w:color w:val="auto"/>
          <w:sz w:val="24"/>
          <w:highlight w:val="none"/>
        </w:rPr>
      </w:pPr>
      <w:r>
        <w:rPr>
          <w:rFonts w:ascii="Times New Roman" w:hAnsi="Times New Roman" w:cs="Times New Roman"/>
          <w:color w:val="auto"/>
          <w:sz w:val="24"/>
          <w:highlight w:val="none"/>
        </w:rPr>
        <w:br w:type="page"/>
      </w:r>
    </w:p>
    <w:p>
      <w:pPr>
        <w:spacing w:line="440" w:lineRule="exact"/>
        <w:jc w:val="center"/>
        <w:rPr>
          <w:rFonts w:ascii="Times New Roman" w:hAnsi="Times New Roman" w:eastAsia="黑体" w:cs="Times New Roman"/>
          <w:color w:val="auto"/>
          <w:sz w:val="20"/>
          <w:szCs w:val="20"/>
          <w:highlight w:val="none"/>
        </w:rPr>
      </w:pPr>
    </w:p>
    <w:p>
      <w:pPr>
        <w:spacing w:line="440" w:lineRule="exact"/>
        <w:jc w:val="center"/>
        <w:outlineLvl w:val="0"/>
        <w:rPr>
          <w:rFonts w:ascii="Times New Roman" w:hAnsi="Times New Roman" w:eastAsia="黑体" w:cs="Times New Roman"/>
          <w:color w:val="auto"/>
          <w:sz w:val="28"/>
          <w:szCs w:val="28"/>
          <w:highlight w:val="none"/>
        </w:rPr>
      </w:pPr>
      <w:bookmarkStart w:id="240" w:name="_Toc29358"/>
      <w:bookmarkStart w:id="241" w:name="_Toc10853"/>
      <w:bookmarkStart w:id="242" w:name="_Toc2244"/>
      <w:bookmarkStart w:id="243" w:name="_Toc32350_WPSOffice_Level1"/>
      <w:bookmarkStart w:id="244" w:name="_Toc14563_WPSOffice_Level1"/>
      <w:bookmarkStart w:id="245" w:name="_Toc8695_WPSOffice_Level1"/>
      <w:bookmarkStart w:id="246" w:name="_Toc12530_WPSOffice_Level1"/>
      <w:bookmarkStart w:id="247" w:name="_Toc18668_WPSOffice_Level1"/>
      <w:r>
        <w:rPr>
          <w:rFonts w:ascii="Times New Roman" w:hAnsi="Times New Roman" w:eastAsia="黑体" w:cs="Times New Roman"/>
          <w:color w:val="auto"/>
          <w:sz w:val="28"/>
          <w:szCs w:val="28"/>
          <w:highlight w:val="none"/>
        </w:rPr>
        <w:t>二、法定代表人身份证明及授权委托书</w:t>
      </w:r>
      <w:bookmarkEnd w:id="240"/>
      <w:bookmarkEnd w:id="241"/>
      <w:bookmarkEnd w:id="242"/>
      <w:bookmarkEnd w:id="243"/>
      <w:bookmarkEnd w:id="244"/>
      <w:bookmarkEnd w:id="245"/>
      <w:bookmarkEnd w:id="246"/>
      <w:bookmarkEnd w:id="247"/>
    </w:p>
    <w:p>
      <w:pPr>
        <w:spacing w:line="440" w:lineRule="exact"/>
        <w:rPr>
          <w:rFonts w:ascii="Times New Roman" w:hAnsi="Times New Roman" w:cs="Times New Roman"/>
          <w:color w:val="auto"/>
          <w:sz w:val="20"/>
          <w:szCs w:val="20"/>
          <w:highlight w:val="none"/>
        </w:rPr>
      </w:pPr>
    </w:p>
    <w:p>
      <w:pPr>
        <w:spacing w:line="440" w:lineRule="exact"/>
        <w:jc w:val="center"/>
        <w:rPr>
          <w:rFonts w:ascii="Times New Roman" w:hAnsi="Times New Roman" w:cs="Times New Roman"/>
          <w:color w:val="auto"/>
          <w:sz w:val="28"/>
          <w:szCs w:val="28"/>
          <w:highlight w:val="none"/>
        </w:rPr>
      </w:pPr>
      <w:bookmarkStart w:id="248" w:name="_Toc5153_WPSOffice_Level2"/>
      <w:bookmarkStart w:id="249" w:name="_Toc20803_WPSOffice_Level2"/>
      <w:r>
        <w:rPr>
          <w:rFonts w:ascii="Times New Roman" w:hAnsi="Times New Roman" w:eastAsia="黑体" w:cs="Times New Roman"/>
          <w:bCs/>
          <w:color w:val="auto"/>
          <w:sz w:val="28"/>
          <w:szCs w:val="28"/>
          <w:highlight w:val="none"/>
        </w:rPr>
        <w:t>2-1 法定代表人身份证明</w:t>
      </w:r>
      <w:bookmarkEnd w:id="248"/>
      <w:bookmarkEnd w:id="249"/>
    </w:p>
    <w:p>
      <w:pPr>
        <w:spacing w:line="440" w:lineRule="exact"/>
        <w:rPr>
          <w:rFonts w:ascii="Times New Roman" w:hAnsi="Times New Roman" w:cs="Times New Roman"/>
          <w:color w:val="auto"/>
          <w:sz w:val="20"/>
          <w:szCs w:val="20"/>
          <w:highlight w:val="none"/>
        </w:rPr>
      </w:pPr>
    </w:p>
    <w:p>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供应商名称：</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单位性质：</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p>
    <w:p>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成立时间：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日</w:t>
      </w:r>
    </w:p>
    <w:p>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经营期限：</w:t>
      </w:r>
      <w:r>
        <w:rPr>
          <w:rFonts w:ascii="Times New Roman" w:hAnsi="Times New Roman" w:cs="Times New Roman"/>
          <w:color w:val="auto"/>
          <w:sz w:val="24"/>
          <w:highlight w:val="none"/>
          <w:u w:val="single"/>
        </w:rPr>
        <w:t xml:space="preserve">                               </w:t>
      </w:r>
    </w:p>
    <w:p>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姓名：</w:t>
      </w:r>
      <w:r>
        <w:rPr>
          <w:rFonts w:ascii="Times New Roman" w:hAnsi="Times New Roman" w:cs="Times New Roman"/>
          <w:color w:val="auto"/>
          <w:sz w:val="24"/>
          <w:highlight w:val="none"/>
          <w:u w:val="single"/>
        </w:rPr>
        <w:t xml:space="preserve">  </w:t>
      </w:r>
      <w:r>
        <w:rPr>
          <w:rFonts w:ascii="Times New Roman" w:hAnsi="Times New Roman" w:cs="Times New Roman"/>
          <w:bCs/>
          <w:color w:val="auto"/>
          <w:sz w:val="24"/>
          <w:highlight w:val="none"/>
          <w:u w:val="single"/>
        </w:rPr>
        <w:t xml:space="preserve">                </w:t>
      </w:r>
      <w:r>
        <w:rPr>
          <w:rFonts w:ascii="Times New Roman" w:hAnsi="Times New Roman" w:cs="Times New Roman"/>
          <w:color w:val="auto"/>
          <w:sz w:val="24"/>
          <w:highlight w:val="none"/>
        </w:rPr>
        <w:t xml:space="preserve"> 性别：</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年龄：</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职务：</w:t>
      </w:r>
      <w:r>
        <w:rPr>
          <w:rFonts w:ascii="Times New Roman" w:hAnsi="Times New Roman" w:cs="Times New Roman"/>
          <w:color w:val="auto"/>
          <w:sz w:val="24"/>
          <w:highlight w:val="none"/>
          <w:u w:val="single"/>
        </w:rPr>
        <w:t xml:space="preserve">        </w:t>
      </w:r>
    </w:p>
    <w:p>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系</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(供应商名称)的法定代表人。</w:t>
      </w:r>
    </w:p>
    <w:p>
      <w:pPr>
        <w:spacing w:line="44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附：法定代表人</w:t>
      </w:r>
      <w:r>
        <w:rPr>
          <w:rFonts w:hint="eastAsia" w:ascii="Times New Roman" w:hAnsi="Times New Roman" w:cs="Times New Roman"/>
          <w:color w:val="auto"/>
          <w:sz w:val="24"/>
          <w:highlight w:val="none"/>
        </w:rPr>
        <w:t>身份证复印件</w:t>
      </w:r>
    </w:p>
    <w:p>
      <w:pPr>
        <w:spacing w:line="440" w:lineRule="exact"/>
        <w:ind w:firstLine="480" w:firstLineChars="200"/>
        <w:rPr>
          <w:rFonts w:ascii="Times New Roman" w:hAnsi="Times New Roman" w:cs="Times New Roman"/>
          <w:color w:val="auto"/>
          <w:sz w:val="24"/>
          <w:highlight w:val="none"/>
        </w:rPr>
      </w:pPr>
    </w:p>
    <w:p>
      <w:pPr>
        <w:spacing w:line="44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特此证明。</w:t>
      </w:r>
    </w:p>
    <w:p>
      <w:pPr>
        <w:spacing w:line="440" w:lineRule="exact"/>
        <w:rPr>
          <w:rFonts w:ascii="Times New Roman" w:hAnsi="Times New Roman" w:cs="Times New Roman"/>
          <w:color w:val="auto"/>
          <w:sz w:val="24"/>
          <w:highlight w:val="none"/>
        </w:rPr>
      </w:pPr>
    </w:p>
    <w:p>
      <w:pPr>
        <w:spacing w:line="440" w:lineRule="exact"/>
        <w:rPr>
          <w:rFonts w:ascii="Times New Roman" w:hAnsi="Times New Roman" w:cs="Times New Roman"/>
          <w:color w:val="auto"/>
          <w:sz w:val="24"/>
          <w:highlight w:val="none"/>
        </w:rPr>
      </w:pPr>
    </w:p>
    <w:p>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(盖单位章)</w:t>
      </w:r>
    </w:p>
    <w:p>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日           </w:t>
      </w:r>
    </w:p>
    <w:p>
      <w:pPr>
        <w:topLinePunct/>
        <w:spacing w:line="440" w:lineRule="exact"/>
        <w:rPr>
          <w:rFonts w:ascii="Times New Roman" w:hAnsi="Times New Roman" w:eastAsia="黑体" w:cs="Times New Roman"/>
          <w:color w:val="auto"/>
          <w:sz w:val="24"/>
          <w:highlight w:val="none"/>
        </w:rPr>
      </w:pPr>
    </w:p>
    <w:p>
      <w:pPr>
        <w:topLinePunct/>
        <w:spacing w:line="440" w:lineRule="exact"/>
        <w:rPr>
          <w:rFonts w:ascii="Times New Roman" w:hAnsi="Times New Roman" w:eastAsia="黑体" w:cs="Times New Roman"/>
          <w:color w:val="auto"/>
          <w:sz w:val="24"/>
          <w:highlight w:val="none"/>
        </w:rPr>
      </w:pPr>
    </w:p>
    <w:p>
      <w:pPr>
        <w:topLinePunct/>
        <w:spacing w:line="440" w:lineRule="exact"/>
        <w:rPr>
          <w:rFonts w:ascii="Times New Roman" w:hAnsi="Times New Roman" w:eastAsia="黑体" w:cs="Times New Roman"/>
          <w:color w:val="auto"/>
          <w:sz w:val="24"/>
          <w:highlight w:val="none"/>
        </w:rPr>
      </w:pPr>
    </w:p>
    <w:p>
      <w:pPr>
        <w:topLinePunct/>
        <w:spacing w:line="440" w:lineRule="exact"/>
        <w:rPr>
          <w:rFonts w:ascii="Times New Roman" w:hAnsi="Times New Roman" w:eastAsia="黑体" w:cs="Times New Roman"/>
          <w:color w:val="auto"/>
          <w:sz w:val="24"/>
          <w:highlight w:val="none"/>
        </w:rPr>
      </w:pPr>
    </w:p>
    <w:p>
      <w:pPr>
        <w:topLinePunct/>
        <w:spacing w:line="440" w:lineRule="exact"/>
        <w:rPr>
          <w:rFonts w:ascii="Times New Roman" w:hAnsi="Times New Roman" w:eastAsia="黑体" w:cs="Times New Roman"/>
          <w:color w:val="auto"/>
          <w:sz w:val="24"/>
          <w:highlight w:val="none"/>
        </w:rPr>
      </w:pPr>
    </w:p>
    <w:p>
      <w:pPr>
        <w:topLinePunct/>
        <w:spacing w:line="440" w:lineRule="exact"/>
        <w:ind w:left="315" w:hanging="315" w:hangingChars="150"/>
        <w:rPr>
          <w:rFonts w:ascii="Times New Roman" w:hAnsi="Times New Roman" w:eastAsia="黑体" w:cs="Times New Roman"/>
          <w:color w:val="auto"/>
          <w:szCs w:val="21"/>
          <w:highlight w:val="none"/>
        </w:rPr>
      </w:pPr>
    </w:p>
    <w:p>
      <w:pPr>
        <w:topLinePunct/>
        <w:spacing w:line="440" w:lineRule="exact"/>
        <w:ind w:left="315" w:hanging="315" w:hangingChars="150"/>
        <w:rPr>
          <w:rFonts w:ascii="Times New Roman" w:hAnsi="Times New Roman" w:eastAsia="黑体" w:cs="Times New Roman"/>
          <w:bCs/>
          <w:color w:val="auto"/>
          <w:szCs w:val="21"/>
          <w:highlight w:val="none"/>
        </w:rPr>
      </w:pPr>
    </w:p>
    <w:p>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4"/>
          <w:highlight w:val="none"/>
        </w:rPr>
        <w:br w:type="page"/>
      </w:r>
      <w:bookmarkStart w:id="250" w:name="_Toc19768_WPSOffice_Level2"/>
      <w:bookmarkStart w:id="251" w:name="_Toc12035_WPSOffice_Level2"/>
      <w:r>
        <w:rPr>
          <w:rFonts w:ascii="Times New Roman" w:hAnsi="Times New Roman" w:eastAsia="黑体" w:cs="Times New Roman"/>
          <w:bCs/>
          <w:color w:val="auto"/>
          <w:sz w:val="28"/>
          <w:szCs w:val="28"/>
          <w:highlight w:val="none"/>
        </w:rPr>
        <w:t xml:space="preserve">2-2 </w:t>
      </w:r>
      <w:r>
        <w:rPr>
          <w:rFonts w:ascii="Times New Roman" w:hAnsi="Times New Roman" w:eastAsia="黑体" w:cs="Times New Roman"/>
          <w:color w:val="auto"/>
          <w:sz w:val="28"/>
          <w:szCs w:val="28"/>
          <w:highlight w:val="none"/>
        </w:rPr>
        <w:t>授权委托书</w:t>
      </w:r>
      <w:bookmarkEnd w:id="250"/>
      <w:bookmarkEnd w:id="251"/>
    </w:p>
    <w:p>
      <w:pPr>
        <w:spacing w:line="440" w:lineRule="exact"/>
        <w:rPr>
          <w:rFonts w:ascii="Times New Roman" w:hAnsi="Times New Roman" w:eastAsia="黑体" w:cs="Times New Roman"/>
          <w:color w:val="auto"/>
          <w:sz w:val="24"/>
          <w:highlight w:val="none"/>
        </w:rPr>
      </w:pPr>
    </w:p>
    <w:p>
      <w:pPr>
        <w:topLinePunct/>
        <w:spacing w:line="44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本人</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(姓名)系</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(供应商名称)的法定代表人，现委托</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(姓名)为我方代理人。代理人根据授权，以我方名义签署、澄清、说明、补正、递交、撤回、修改</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(项目名称)响应文件、签订合同和处理有关事宜，其法律后果由我方承担。</w:t>
      </w:r>
    </w:p>
    <w:p>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委托期限：</w:t>
      </w:r>
      <w:r>
        <w:rPr>
          <w:rFonts w:ascii="Times New Roman" w:hAnsi="Times New Roman" w:cs="Times New Roman"/>
          <w:color w:val="auto"/>
          <w:sz w:val="24"/>
          <w:highlight w:val="none"/>
          <w:u w:val="single"/>
        </w:rPr>
        <w:t>自授权委托之日起至签订合同之日止</w:t>
      </w:r>
      <w:r>
        <w:rPr>
          <w:rFonts w:ascii="Times New Roman" w:hAnsi="Times New Roman" w:cs="Times New Roman"/>
          <w:color w:val="auto"/>
          <w:sz w:val="24"/>
          <w:highlight w:val="none"/>
        </w:rPr>
        <w:t>。</w:t>
      </w:r>
    </w:p>
    <w:p>
      <w:pPr>
        <w:spacing w:line="44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代理人无转委托权。</w:t>
      </w:r>
    </w:p>
    <w:p>
      <w:pPr>
        <w:spacing w:line="44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附：法定代表人身份证明</w:t>
      </w:r>
      <w:r>
        <w:rPr>
          <w:rFonts w:hint="eastAsia" w:ascii="Times New Roman" w:hAnsi="Times New Roman" w:cs="Times New Roman"/>
          <w:color w:val="auto"/>
          <w:sz w:val="24"/>
          <w:highlight w:val="none"/>
        </w:rPr>
        <w:t>、委托代理人的身份证复印件</w:t>
      </w:r>
    </w:p>
    <w:p>
      <w:pPr>
        <w:spacing w:line="440" w:lineRule="exact"/>
        <w:ind w:firstLine="480" w:firstLineChars="200"/>
        <w:rPr>
          <w:rFonts w:ascii="Times New Roman" w:hAnsi="Times New Roman" w:cs="Times New Roman"/>
          <w:color w:val="auto"/>
          <w:sz w:val="24"/>
          <w:highlight w:val="none"/>
        </w:rPr>
      </w:pPr>
    </w:p>
    <w:p>
      <w:pPr>
        <w:spacing w:line="440" w:lineRule="exact"/>
        <w:rPr>
          <w:rFonts w:ascii="Times New Roman" w:hAnsi="Times New Roman" w:cs="Times New Roman"/>
          <w:color w:val="auto"/>
          <w:sz w:val="24"/>
          <w:highlight w:val="none"/>
        </w:rPr>
      </w:pPr>
    </w:p>
    <w:p>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(盖单位章)</w:t>
      </w:r>
    </w:p>
    <w:p>
      <w:pPr>
        <w:spacing w:line="440" w:lineRule="exact"/>
        <w:rPr>
          <w:rFonts w:ascii="Times New Roman" w:hAnsi="Times New Roman" w:cs="Times New Roman"/>
          <w:color w:val="auto"/>
          <w:sz w:val="24"/>
          <w:highlight w:val="none"/>
        </w:rPr>
      </w:pPr>
    </w:p>
    <w:p>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法定代表人：</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签名或盖章</w:t>
      </w:r>
      <w:r>
        <w:rPr>
          <w:rFonts w:ascii="Times New Roman" w:hAnsi="Times New Roman" w:cs="Times New Roman"/>
          <w:color w:val="auto"/>
          <w:sz w:val="24"/>
          <w:highlight w:val="none"/>
        </w:rPr>
        <w:t>)</w:t>
      </w:r>
    </w:p>
    <w:p>
      <w:pPr>
        <w:spacing w:line="440" w:lineRule="exact"/>
        <w:rPr>
          <w:rFonts w:ascii="Times New Roman" w:hAnsi="Times New Roman" w:cs="Times New Roman"/>
          <w:color w:val="auto"/>
          <w:sz w:val="24"/>
          <w:highlight w:val="none"/>
        </w:rPr>
      </w:pPr>
    </w:p>
    <w:p>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身份证号码：</w:t>
      </w:r>
      <w:r>
        <w:rPr>
          <w:rFonts w:ascii="Times New Roman" w:hAnsi="Times New Roman" w:cs="Times New Roman"/>
          <w:color w:val="auto"/>
          <w:sz w:val="24"/>
          <w:highlight w:val="none"/>
          <w:u w:val="single"/>
        </w:rPr>
        <w:t xml:space="preserve">                                    </w:t>
      </w:r>
    </w:p>
    <w:p>
      <w:pPr>
        <w:spacing w:line="440" w:lineRule="exact"/>
        <w:rPr>
          <w:rFonts w:ascii="Times New Roman" w:hAnsi="Times New Roman" w:cs="Times New Roman"/>
          <w:color w:val="auto"/>
          <w:sz w:val="24"/>
          <w:highlight w:val="none"/>
        </w:rPr>
      </w:pPr>
    </w:p>
    <w:p>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委托代理人：</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签名或盖章</w:t>
      </w:r>
      <w:r>
        <w:rPr>
          <w:rFonts w:ascii="Times New Roman" w:hAnsi="Times New Roman" w:cs="Times New Roman"/>
          <w:color w:val="auto"/>
          <w:sz w:val="24"/>
          <w:highlight w:val="none"/>
        </w:rPr>
        <w:t>)</w:t>
      </w:r>
    </w:p>
    <w:p>
      <w:pPr>
        <w:spacing w:line="440" w:lineRule="exact"/>
        <w:rPr>
          <w:rFonts w:ascii="Times New Roman" w:hAnsi="Times New Roman" w:cs="Times New Roman"/>
          <w:color w:val="auto"/>
          <w:sz w:val="24"/>
          <w:highlight w:val="none"/>
        </w:rPr>
      </w:pPr>
    </w:p>
    <w:p>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身份证号码：</w:t>
      </w:r>
      <w:r>
        <w:rPr>
          <w:rFonts w:ascii="Times New Roman" w:hAnsi="Times New Roman" w:cs="Times New Roman"/>
          <w:color w:val="auto"/>
          <w:sz w:val="24"/>
          <w:highlight w:val="none"/>
          <w:u w:val="single"/>
        </w:rPr>
        <w:t xml:space="preserve">                                    </w:t>
      </w:r>
    </w:p>
    <w:p>
      <w:pPr>
        <w:spacing w:line="440" w:lineRule="exact"/>
        <w:rPr>
          <w:rFonts w:ascii="Times New Roman" w:hAnsi="Times New Roman" w:cs="Times New Roman"/>
          <w:color w:val="auto"/>
          <w:sz w:val="24"/>
          <w:highlight w:val="none"/>
        </w:rPr>
      </w:pPr>
    </w:p>
    <w:p>
      <w:pPr>
        <w:spacing w:line="440" w:lineRule="exact"/>
        <w:rPr>
          <w:rFonts w:ascii="Times New Roman" w:hAnsi="Times New Roman" w:cs="Times New Roman"/>
          <w:color w:val="auto"/>
          <w:sz w:val="24"/>
          <w:highlight w:val="none"/>
        </w:rPr>
      </w:pPr>
    </w:p>
    <w:p>
      <w:pPr>
        <w:spacing w:line="440" w:lineRule="exact"/>
        <w:ind w:firstLine="1800" w:firstLineChars="750"/>
        <w:rPr>
          <w:rFonts w:ascii="Times New Roman" w:hAnsi="Times New Roman" w:eastAsia="黑体"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年 </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pPr>
        <w:spacing w:line="440" w:lineRule="exact"/>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 xml:space="preserve"> </w:t>
      </w:r>
    </w:p>
    <w:p>
      <w:pPr>
        <w:spacing w:line="360" w:lineRule="exact"/>
        <w:ind w:left="360" w:hanging="360" w:hangingChars="200"/>
        <w:rPr>
          <w:rFonts w:ascii="Times New Roman" w:hAnsi="Times New Roman" w:eastAsia="黑体" w:cs="Times New Roman"/>
          <w:color w:val="auto"/>
          <w:sz w:val="18"/>
          <w:szCs w:val="18"/>
          <w:highlight w:val="none"/>
        </w:rPr>
        <w:sectPr>
          <w:footnotePr>
            <w:numFmt w:val="decimalEnclosedCircleChinese"/>
          </w:footnotePr>
          <w:pgSz w:w="11906" w:h="16838"/>
          <w:pgMar w:top="1440" w:right="1797" w:bottom="1440" w:left="1797" w:header="851" w:footer="992" w:gutter="0"/>
          <w:pgNumType w:fmt="decimal"/>
          <w:cols w:space="720" w:num="1"/>
          <w:docGrid w:type="linesAndChars" w:linePitch="312" w:charSpace="0"/>
        </w:sectPr>
      </w:pPr>
    </w:p>
    <w:p>
      <w:pPr>
        <w:spacing w:line="440" w:lineRule="exact"/>
        <w:jc w:val="center"/>
        <w:outlineLvl w:val="0"/>
        <w:rPr>
          <w:rFonts w:ascii="Times New Roman" w:hAnsi="Times New Roman" w:eastAsia="黑体" w:cs="Times New Roman"/>
          <w:color w:val="auto"/>
          <w:sz w:val="28"/>
          <w:szCs w:val="28"/>
          <w:highlight w:val="none"/>
        </w:rPr>
      </w:pPr>
      <w:bookmarkStart w:id="252" w:name="_Toc9270"/>
      <w:bookmarkStart w:id="253" w:name="_Toc32367"/>
      <w:r>
        <w:rPr>
          <w:rFonts w:hint="eastAsia" w:ascii="Times New Roman" w:hAnsi="Times New Roman" w:eastAsia="黑体" w:cs="Times New Roman"/>
          <w:color w:val="auto"/>
          <w:sz w:val="28"/>
          <w:szCs w:val="28"/>
          <w:highlight w:val="none"/>
        </w:rPr>
        <w:t>三</w:t>
      </w:r>
      <w:r>
        <w:rPr>
          <w:rFonts w:ascii="Times New Roman" w:hAnsi="Times New Roman" w:eastAsia="黑体" w:cs="Times New Roman"/>
          <w:color w:val="auto"/>
          <w:sz w:val="28"/>
          <w:szCs w:val="28"/>
          <w:highlight w:val="none"/>
        </w:rPr>
        <w:t>、已标价</w:t>
      </w:r>
      <w:r>
        <w:rPr>
          <w:rFonts w:hint="eastAsia" w:ascii="Times New Roman" w:hAnsi="Times New Roman" w:eastAsia="黑体" w:cs="Times New Roman"/>
          <w:color w:val="auto"/>
          <w:sz w:val="28"/>
          <w:szCs w:val="28"/>
          <w:highlight w:val="none"/>
        </w:rPr>
        <w:t>的报价清单</w:t>
      </w:r>
      <w:bookmarkEnd w:id="252"/>
      <w:bookmarkEnd w:id="253"/>
    </w:p>
    <w:p>
      <w:pPr>
        <w:spacing w:line="440" w:lineRule="exact"/>
        <w:jc w:val="both"/>
        <w:rPr>
          <w:rFonts w:hint="eastAsia" w:ascii="Times New Roman" w:hAnsi="Times New Roman" w:cs="Times New Roman"/>
          <w:color w:val="auto"/>
          <w:szCs w:val="21"/>
          <w:highlight w:val="none"/>
        </w:rPr>
      </w:pPr>
    </w:p>
    <w:p>
      <w:pPr>
        <w:spacing w:line="440" w:lineRule="exact"/>
        <w:jc w:val="both"/>
        <w:rPr>
          <w:color w:val="auto"/>
          <w:highlight w:val="none"/>
        </w:rPr>
      </w:pPr>
      <w:r>
        <w:rPr>
          <w:rFonts w:hint="eastAsia" w:ascii="Times New Roman" w:hAnsi="Times New Roman" w:cs="Times New Roman"/>
          <w:color w:val="auto"/>
          <w:szCs w:val="21"/>
          <w:highlight w:val="none"/>
        </w:rPr>
        <w:t>备注：</w:t>
      </w:r>
      <w:r>
        <w:rPr>
          <w:rFonts w:hint="eastAsia" w:ascii="Times New Roman" w:hAnsi="Times New Roman" w:cs="Times New Roman"/>
          <w:color w:val="auto"/>
          <w:sz w:val="21"/>
          <w:szCs w:val="21"/>
          <w:highlight w:val="none"/>
          <w:lang w:val="en-US" w:eastAsia="zh-CN"/>
        </w:rPr>
        <w:t>上述费用包括货物的原材料、生产、包装、</w:t>
      </w:r>
      <w:r>
        <w:rPr>
          <w:rFonts w:hint="default" w:ascii="Times New Roman" w:hAnsi="Times New Roman" w:cs="Times New Roman"/>
          <w:color w:val="auto"/>
          <w:sz w:val="21"/>
          <w:szCs w:val="21"/>
          <w:highlight w:val="none"/>
        </w:rPr>
        <w:t>运输</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保险、安装</w:t>
      </w:r>
      <w:r>
        <w:rPr>
          <w:rFonts w:hint="default" w:ascii="Times New Roman" w:hAnsi="Times New Roman" w:cs="Times New Roman"/>
          <w:color w:val="auto"/>
          <w:sz w:val="21"/>
          <w:szCs w:val="21"/>
          <w:highlight w:val="none"/>
        </w:rPr>
        <w:t>调试试运行</w:t>
      </w:r>
      <w:r>
        <w:rPr>
          <w:rFonts w:hint="eastAsia" w:ascii="Times New Roman" w:hAnsi="Times New Roman" w:cs="Times New Roman"/>
          <w:color w:val="auto"/>
          <w:sz w:val="21"/>
          <w:szCs w:val="21"/>
          <w:highlight w:val="none"/>
          <w:lang w:val="en-US" w:eastAsia="zh-CN"/>
        </w:rPr>
        <w:t>及所需的附属材料（如需）</w:t>
      </w:r>
      <w:r>
        <w:rPr>
          <w:rFonts w:hint="default" w:ascii="Times New Roman" w:hAnsi="Times New Roman" w:cs="Times New Roman"/>
          <w:color w:val="auto"/>
          <w:sz w:val="21"/>
          <w:szCs w:val="21"/>
          <w:highlight w:val="none"/>
        </w:rPr>
        <w:t>、报检验收</w:t>
      </w:r>
      <w:r>
        <w:rPr>
          <w:rFonts w:hint="eastAsia" w:ascii="Times New Roman" w:hAnsi="Times New Roman" w:cs="Times New Roman"/>
          <w:color w:val="auto"/>
          <w:sz w:val="21"/>
          <w:szCs w:val="21"/>
          <w:highlight w:val="none"/>
          <w:lang w:val="en-US" w:eastAsia="zh-CN"/>
        </w:rPr>
        <w:t>、利润、税费等</w:t>
      </w:r>
      <w:r>
        <w:rPr>
          <w:rFonts w:hint="default" w:ascii="Times New Roman" w:hAnsi="Times New Roman" w:cs="Times New Roman"/>
          <w:color w:val="auto"/>
          <w:sz w:val="21"/>
          <w:szCs w:val="21"/>
          <w:highlight w:val="none"/>
        </w:rPr>
        <w:t>一切相关费用。</w:t>
      </w:r>
    </w:p>
    <w:p>
      <w:pPr>
        <w:pStyle w:val="11"/>
        <w:rPr>
          <w:color w:val="auto"/>
          <w:highlight w:val="none"/>
        </w:rPr>
      </w:pPr>
    </w:p>
    <w:p>
      <w:pPr>
        <w:spacing w:line="440" w:lineRule="exact"/>
        <w:ind w:firstLine="480" w:firstLineChars="200"/>
        <w:rPr>
          <w:rFonts w:ascii="Times New Roman" w:hAnsi="Times New Roman" w:eastAsia="黑体" w:cs="Times New Roman"/>
          <w:color w:val="auto"/>
          <w:sz w:val="24"/>
          <w:highlight w:val="none"/>
        </w:rPr>
      </w:pPr>
    </w:p>
    <w:p>
      <w:pPr>
        <w:spacing w:line="440" w:lineRule="exact"/>
        <w:ind w:firstLine="480" w:firstLineChars="200"/>
        <w:rPr>
          <w:rFonts w:ascii="Times New Roman" w:hAnsi="Times New Roman" w:eastAsia="黑体" w:cs="Times New Roman"/>
          <w:color w:val="auto"/>
          <w:sz w:val="24"/>
          <w:highlight w:val="none"/>
        </w:rPr>
      </w:pPr>
    </w:p>
    <w:p>
      <w:pPr>
        <w:spacing w:line="400" w:lineRule="exact"/>
        <w:ind w:firstLine="2992" w:firstLineChars="1425"/>
        <w:rPr>
          <w:rFonts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pPr>
        <w:spacing w:line="400" w:lineRule="exact"/>
        <w:ind w:firstLine="2992" w:firstLineChars="1425"/>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w:t>
      </w:r>
      <w:r>
        <w:rPr>
          <w:rFonts w:hint="eastAsia" w:ascii="Times New Roman" w:hAnsi="Times New Roman" w:cs="Times New Roman"/>
          <w:color w:val="auto"/>
          <w:sz w:val="24"/>
          <w:highlight w:val="none"/>
        </w:rPr>
        <w:t>或盖章</w:t>
      </w:r>
      <w:r>
        <w:rPr>
          <w:rFonts w:hint="eastAsia" w:ascii="宋体" w:hAnsi="宋体" w:eastAsia="宋体" w:cs="宋体"/>
          <w:color w:val="auto"/>
          <w:szCs w:val="21"/>
          <w:highlight w:val="none"/>
        </w:rPr>
        <w:t>)</w:t>
      </w:r>
    </w:p>
    <w:p>
      <w:pPr>
        <w:spacing w:line="400" w:lineRule="exact"/>
        <w:ind w:firstLine="2992" w:firstLineChars="1425"/>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440" w:lineRule="exact"/>
        <w:jc w:val="right"/>
        <w:rPr>
          <w:rFonts w:ascii="宋体" w:hAnsi="宋体" w:eastAsia="宋体" w:cs="宋体"/>
          <w:color w:val="auto"/>
          <w:szCs w:val="21"/>
          <w:highlight w:val="none"/>
        </w:rPr>
        <w:sectPr>
          <w:footnotePr>
            <w:numFmt w:val="decimalEnclosedCircleChinese"/>
          </w:footnotePr>
          <w:pgSz w:w="11906" w:h="16838"/>
          <w:pgMar w:top="1440" w:right="1797" w:bottom="1440" w:left="1797" w:header="851" w:footer="992" w:gutter="0"/>
          <w:pgNumType w:fmt="decimal"/>
          <w:cols w:space="720" w:num="1"/>
          <w:docGrid w:type="linesAndChars" w:linePitch="312" w:charSpace="0"/>
        </w:sect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topLinePunct/>
        <w:spacing w:line="440" w:lineRule="exact"/>
        <w:jc w:val="center"/>
        <w:outlineLvl w:val="0"/>
        <w:rPr>
          <w:rFonts w:ascii="Times New Roman" w:hAnsi="Times New Roman" w:eastAsia="黑体" w:cs="Times New Roman"/>
          <w:color w:val="auto"/>
          <w:sz w:val="28"/>
          <w:szCs w:val="28"/>
          <w:highlight w:val="none"/>
        </w:rPr>
      </w:pPr>
      <w:bookmarkStart w:id="254" w:name="_Toc1226"/>
      <w:bookmarkStart w:id="255" w:name="_Toc22815_WPSOffice_Level1"/>
      <w:bookmarkStart w:id="256" w:name="_Toc31445_WPSOffice_Level1"/>
      <w:bookmarkStart w:id="257" w:name="_Toc16358"/>
      <w:bookmarkStart w:id="258" w:name="_Toc7738_WPSOffice_Level1"/>
      <w:bookmarkStart w:id="259" w:name="_Toc4844"/>
      <w:bookmarkStart w:id="260" w:name="_Toc10436_WPSOffice_Level1"/>
      <w:bookmarkStart w:id="261" w:name="_Toc23545_WPSOffice_Level1"/>
      <w:r>
        <w:rPr>
          <w:rFonts w:hint="eastAsia" w:ascii="Times New Roman" w:hAnsi="Times New Roman" w:eastAsia="黑体" w:cs="Times New Roman"/>
          <w:color w:val="auto"/>
          <w:sz w:val="28"/>
          <w:szCs w:val="28"/>
          <w:highlight w:val="none"/>
        </w:rPr>
        <w:t>四</w:t>
      </w:r>
      <w:r>
        <w:rPr>
          <w:rFonts w:ascii="Times New Roman" w:hAnsi="Times New Roman" w:eastAsia="黑体" w:cs="Times New Roman"/>
          <w:color w:val="auto"/>
          <w:sz w:val="28"/>
          <w:szCs w:val="28"/>
          <w:highlight w:val="none"/>
        </w:rPr>
        <w:t>、</w:t>
      </w:r>
      <w:bookmarkStart w:id="262" w:name="_Toc2807_WPSOffice_Level2"/>
      <w:bookmarkStart w:id="263" w:name="_Toc27600_WPSOffice_Level2"/>
      <w:r>
        <w:rPr>
          <w:rFonts w:ascii="Times New Roman" w:hAnsi="Times New Roman" w:eastAsia="黑体" w:cs="Times New Roman"/>
          <w:color w:val="auto"/>
          <w:sz w:val="28"/>
          <w:szCs w:val="28"/>
          <w:highlight w:val="none"/>
        </w:rPr>
        <w:t>供应商基本情况</w:t>
      </w:r>
      <w:bookmarkEnd w:id="254"/>
      <w:bookmarkEnd w:id="255"/>
      <w:bookmarkEnd w:id="256"/>
      <w:bookmarkEnd w:id="257"/>
      <w:bookmarkEnd w:id="258"/>
      <w:bookmarkEnd w:id="259"/>
      <w:bookmarkEnd w:id="260"/>
      <w:bookmarkEnd w:id="261"/>
      <w:bookmarkEnd w:id="262"/>
      <w:bookmarkEnd w:id="263"/>
    </w:p>
    <w:p>
      <w:pPr>
        <w:topLinePunct/>
        <w:spacing w:line="440" w:lineRule="exact"/>
        <w:jc w:val="center"/>
        <w:rPr>
          <w:rFonts w:ascii="Times New Roman" w:hAnsi="Times New Roman" w:cs="Times New Roman"/>
          <w:color w:val="auto"/>
          <w:sz w:val="23"/>
          <w:szCs w:val="23"/>
          <w:highlight w:val="none"/>
        </w:rPr>
      </w:pPr>
    </w:p>
    <w:tbl>
      <w:tblPr>
        <w:tblStyle w:val="12"/>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电 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联系人</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电</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职  务</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电子</w:t>
            </w:r>
            <w:r>
              <w:rPr>
                <w:rFonts w:hint="eastAsia" w:ascii="Times New Roman" w:hAnsi="Times New Roman" w:cs="Times New Roman"/>
                <w:color w:val="auto"/>
                <w:szCs w:val="21"/>
                <w:highlight w:val="none"/>
              </w:rPr>
              <w:t>邮箱</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highlight w:val="none"/>
              </w:rPr>
            </w:pP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highlight w:val="none"/>
              </w:rPr>
            </w:pP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imes New Roman" w:hAnsi="Times New Roman" w:cs="Times New Roman" w:eastAsiaTheme="minorEastAsia"/>
                <w:color w:val="auto"/>
                <w:szCs w:val="21"/>
                <w:highlight w:val="none"/>
                <w:lang w:eastAsia="zh-CN"/>
              </w:rPr>
            </w:pPr>
            <w:r>
              <w:rPr>
                <w:rFonts w:ascii="Times New Roman" w:hAnsi="Times New Roman" w:cs="Times New Roman"/>
                <w:color w:val="auto"/>
                <w:szCs w:val="21"/>
                <w:highlight w:val="none"/>
              </w:rPr>
              <w:t>企业资质等级</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如有</w:t>
            </w:r>
            <w:r>
              <w:rPr>
                <w:rFonts w:hint="eastAsia" w:ascii="Times New Roman" w:hAnsi="Times New Roman" w:cs="Times New Roman"/>
                <w:color w:val="auto"/>
                <w:szCs w:val="21"/>
                <w:highlight w:val="none"/>
                <w:lang w:eastAsia="zh-CN"/>
              </w:rPr>
              <w:t>）</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s="Times New Roman"/>
                <w:color w:val="auto"/>
                <w:szCs w:val="21"/>
                <w:highlight w:val="none"/>
              </w:rPr>
            </w:pPr>
          </w:p>
          <w:p>
            <w:pPr>
              <w:topLinePunct/>
              <w:spacing w:line="440" w:lineRule="exact"/>
              <w:jc w:val="center"/>
              <w:rPr>
                <w:rFonts w:ascii="Times New Roman" w:hAnsi="Times New Roman" w:cs="Times New Roman"/>
                <w:color w:val="auto"/>
                <w:szCs w:val="21"/>
                <w:highlight w:val="none"/>
              </w:rPr>
            </w:pPr>
          </w:p>
          <w:p>
            <w:pPr>
              <w:topLinePunct/>
              <w:spacing w:line="440" w:lineRule="exact"/>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color w:val="auto"/>
                <w:szCs w:val="21"/>
                <w:highlight w:val="none"/>
              </w:rPr>
            </w:pPr>
          </w:p>
        </w:tc>
      </w:tr>
    </w:tbl>
    <w:p>
      <w:pPr>
        <w:widowControl/>
        <w:autoSpaceDE w:val="0"/>
        <w:autoSpaceDN w:val="0"/>
        <w:spacing w:line="360" w:lineRule="atLeast"/>
        <w:ind w:left="180"/>
        <w:textAlignment w:val="bottom"/>
        <w:rPr>
          <w:rFonts w:ascii="Times New Roman" w:hAnsi="Times New Roman" w:cs="Times New Roman"/>
          <w:color w:val="auto"/>
          <w:sz w:val="20"/>
          <w:szCs w:val="20"/>
          <w:highlight w:val="none"/>
        </w:rPr>
      </w:pPr>
      <w:r>
        <w:rPr>
          <w:rFonts w:ascii="Times New Roman" w:hAnsi="Times New Roman" w:eastAsia="黑体" w:cs="Times New Roman"/>
          <w:color w:val="auto"/>
          <w:szCs w:val="21"/>
          <w:highlight w:val="none"/>
        </w:rPr>
        <w:t>注：</w:t>
      </w:r>
    </w:p>
    <w:p>
      <w:pPr>
        <w:widowControl/>
        <w:autoSpaceDE w:val="0"/>
        <w:autoSpaceDN w:val="0"/>
        <w:spacing w:line="360" w:lineRule="atLeast"/>
        <w:ind w:left="420" w:leftChars="200"/>
        <w:textAlignment w:val="bottom"/>
        <w:rPr>
          <w:rFonts w:ascii="Times New Roman" w:hAnsi="Times New Roman" w:eastAsia="黑体" w:cs="Times New Roman"/>
          <w:color w:val="auto"/>
          <w:szCs w:val="21"/>
          <w:highlight w:val="none"/>
        </w:rPr>
      </w:pPr>
      <w:r>
        <w:rPr>
          <w:rFonts w:ascii="Times New Roman" w:hAnsi="Times New Roman" w:eastAsia="黑体" w:cs="Times New Roman"/>
          <w:color w:val="auto"/>
          <w:szCs w:val="21"/>
          <w:highlight w:val="none"/>
        </w:rPr>
        <w:t>在本表后应附企业法人营业执照、资质证书</w:t>
      </w:r>
      <w:r>
        <w:rPr>
          <w:rFonts w:hint="eastAsia" w:ascii="Times New Roman" w:hAnsi="Times New Roman" w:eastAsia="黑体" w:cs="Times New Roman"/>
          <w:color w:val="auto"/>
          <w:szCs w:val="21"/>
          <w:highlight w:val="none"/>
        </w:rPr>
        <w:t>（如有）、</w:t>
      </w:r>
      <w:r>
        <w:rPr>
          <w:rFonts w:ascii="Times New Roman" w:hAnsi="Times New Roman" w:eastAsia="黑体" w:cs="Times New Roman"/>
          <w:color w:val="auto"/>
          <w:szCs w:val="21"/>
          <w:highlight w:val="none"/>
        </w:rPr>
        <w:t>资格审查要求的</w:t>
      </w:r>
      <w:r>
        <w:rPr>
          <w:rFonts w:ascii="Times New Roman" w:hAnsi="Times New Roman" w:eastAsia="黑体" w:cs="Times New Roman"/>
          <w:b/>
          <w:bCs/>
          <w:color w:val="auto"/>
          <w:szCs w:val="21"/>
          <w:highlight w:val="none"/>
        </w:rPr>
        <w:t>其他</w:t>
      </w:r>
      <w:r>
        <w:rPr>
          <w:rFonts w:hint="eastAsia" w:ascii="Times New Roman" w:hAnsi="Times New Roman" w:eastAsia="黑体" w:cs="Times New Roman"/>
          <w:b/>
          <w:bCs/>
          <w:color w:val="auto"/>
          <w:szCs w:val="21"/>
          <w:highlight w:val="none"/>
        </w:rPr>
        <w:t>证明材料</w:t>
      </w:r>
      <w:r>
        <w:rPr>
          <w:rFonts w:ascii="Times New Roman" w:hAnsi="Times New Roman" w:eastAsia="黑体" w:cs="Times New Roman"/>
          <w:color w:val="auto"/>
          <w:szCs w:val="21"/>
          <w:highlight w:val="none"/>
        </w:rPr>
        <w:t>复印件。</w:t>
      </w:r>
    </w:p>
    <w:p>
      <w:pPr>
        <w:widowControl/>
        <w:autoSpaceDE w:val="0"/>
        <w:autoSpaceDN w:val="0"/>
        <w:spacing w:line="360" w:lineRule="atLeast"/>
        <w:ind w:left="420" w:leftChars="200"/>
        <w:textAlignment w:val="bottom"/>
        <w:rPr>
          <w:rFonts w:ascii="Times New Roman" w:hAnsi="Times New Roman" w:eastAsia="黑体" w:cs="Times New Roman"/>
          <w:color w:val="auto"/>
          <w:szCs w:val="21"/>
          <w:highlight w:val="none"/>
        </w:rPr>
      </w:pPr>
    </w:p>
    <w:p>
      <w:pPr>
        <w:rPr>
          <w:rFonts w:ascii="Times New Roman" w:hAnsi="Times New Roman" w:eastAsia="黑体" w:cs="Times New Roman"/>
          <w:color w:val="auto"/>
          <w:sz w:val="28"/>
          <w:szCs w:val="28"/>
          <w:highlight w:val="none"/>
        </w:rPr>
      </w:pPr>
      <w:r>
        <w:rPr>
          <w:rFonts w:ascii="Times New Roman" w:hAnsi="Times New Roman" w:eastAsia="黑体" w:cs="Times New Roman"/>
          <w:color w:val="auto"/>
          <w:szCs w:val="21"/>
          <w:highlight w:val="none"/>
        </w:rPr>
        <w:br w:type="page"/>
      </w:r>
    </w:p>
    <w:p>
      <w:pPr>
        <w:tabs>
          <w:tab w:val="left" w:pos="3060"/>
        </w:tabs>
        <w:topLinePunct/>
        <w:spacing w:line="440" w:lineRule="exact"/>
        <w:jc w:val="center"/>
        <w:outlineLvl w:val="0"/>
        <w:rPr>
          <w:rFonts w:ascii="Times New Roman" w:hAnsi="Times New Roman" w:eastAsia="黑体" w:cs="Times New Roman"/>
          <w:color w:val="auto"/>
          <w:sz w:val="28"/>
          <w:szCs w:val="28"/>
          <w:highlight w:val="none"/>
        </w:rPr>
      </w:pPr>
      <w:bookmarkStart w:id="264" w:name="_Toc15665"/>
      <w:bookmarkStart w:id="265" w:name="_Toc27744"/>
      <w:bookmarkStart w:id="266" w:name="_Toc11671"/>
      <w:r>
        <w:rPr>
          <w:rFonts w:hint="eastAsia" w:ascii="Times New Roman" w:hAnsi="Times New Roman" w:eastAsia="黑体" w:cs="Times New Roman"/>
          <w:color w:val="auto"/>
          <w:sz w:val="28"/>
          <w:szCs w:val="28"/>
          <w:highlight w:val="none"/>
        </w:rPr>
        <w:t>五</w:t>
      </w:r>
      <w:r>
        <w:rPr>
          <w:rFonts w:ascii="Times New Roman" w:hAnsi="Times New Roman" w:eastAsia="黑体" w:cs="Times New Roman"/>
          <w:color w:val="auto"/>
          <w:sz w:val="28"/>
          <w:szCs w:val="28"/>
          <w:highlight w:val="none"/>
        </w:rPr>
        <w:t>、</w:t>
      </w:r>
      <w:r>
        <w:rPr>
          <w:rFonts w:hint="eastAsia" w:ascii="Times New Roman" w:hAnsi="Times New Roman" w:eastAsia="黑体" w:cs="Times New Roman"/>
          <w:color w:val="auto"/>
          <w:sz w:val="28"/>
          <w:szCs w:val="28"/>
          <w:highlight w:val="none"/>
        </w:rPr>
        <w:t>信誉情况</w:t>
      </w:r>
      <w:bookmarkEnd w:id="264"/>
      <w:bookmarkEnd w:id="265"/>
      <w:bookmarkEnd w:id="266"/>
    </w:p>
    <w:p>
      <w:pPr>
        <w:topLinePunct/>
        <w:spacing w:line="440" w:lineRule="exact"/>
        <w:rPr>
          <w:rFonts w:ascii="Times New Roman" w:hAnsi="Times New Roman" w:cs="Times New Roman"/>
          <w:bCs/>
          <w:color w:val="auto"/>
          <w:sz w:val="23"/>
          <w:szCs w:val="23"/>
          <w:highlight w:val="none"/>
        </w:rPr>
      </w:pP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topLinePunct/>
              <w:spacing w:line="440" w:lineRule="exact"/>
              <w:jc w:val="center"/>
              <w:rPr>
                <w:rFonts w:ascii="Times New Roman" w:hAnsi="Times New Roman" w:cs="Times New Roman"/>
                <w:bCs/>
                <w:color w:val="auto"/>
                <w:szCs w:val="21"/>
                <w:highlight w:val="none"/>
              </w:rPr>
            </w:pPr>
            <w:r>
              <w:rPr>
                <w:rFonts w:ascii="Times New Roman" w:hAnsi="Times New Roman" w:cs="Times New Roman"/>
                <w:bCs/>
                <w:color w:val="auto"/>
                <w:szCs w:val="21"/>
                <w:highlight w:val="none"/>
              </w:rPr>
              <w:t>项 目</w:t>
            </w:r>
          </w:p>
        </w:tc>
        <w:tc>
          <w:tcPr>
            <w:tcW w:w="4445" w:type="dxa"/>
          </w:tcPr>
          <w:p>
            <w:pPr>
              <w:topLinePunct/>
              <w:spacing w:line="440" w:lineRule="exact"/>
              <w:jc w:val="center"/>
              <w:rPr>
                <w:rFonts w:ascii="Times New Roman" w:hAnsi="Times New Roman" w:cs="Times New Roman"/>
                <w:bCs/>
                <w:color w:val="auto"/>
                <w:szCs w:val="21"/>
                <w:highlight w:val="none"/>
              </w:rPr>
            </w:pPr>
            <w:r>
              <w:rPr>
                <w:rFonts w:ascii="Times New Roman" w:hAnsi="Times New Roman" w:cs="Times New Roman"/>
                <w:bCs/>
                <w:color w:val="auto"/>
                <w:szCs w:val="21"/>
                <w:highlight w:val="none"/>
              </w:rPr>
              <w:t>供应商情况说明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Times New Roman" w:hAnsi="Times New Roman" w:cs="Times New Roman"/>
                <w:bCs/>
                <w:color w:val="auto"/>
                <w:szCs w:val="21"/>
                <w:highlight w:val="none"/>
              </w:rPr>
            </w:pPr>
            <w:r>
              <w:rPr>
                <w:rFonts w:ascii="Times New Roman" w:hAnsi="Times New Roman" w:cs="Times New Roman"/>
                <w:color w:val="auto"/>
                <w:sz w:val="24"/>
                <w:szCs w:val="28"/>
                <w:highlight w:val="none"/>
              </w:rPr>
              <w:t>是否被责令停业，暂扣或吊销执照，或吊销资质证书</w:t>
            </w:r>
          </w:p>
        </w:tc>
        <w:tc>
          <w:tcPr>
            <w:tcW w:w="4445" w:type="dxa"/>
          </w:tcPr>
          <w:p>
            <w:pPr>
              <w:topLinePunct/>
              <w:spacing w:line="440" w:lineRule="exact"/>
              <w:rPr>
                <w:rFonts w:ascii="Times New Roman" w:hAnsi="Times New Roman" w:cs="Times New Roman"/>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Times New Roman" w:hAnsi="Times New Roman" w:cs="Times New Roman"/>
                <w:bCs/>
                <w:color w:val="auto"/>
                <w:szCs w:val="21"/>
                <w:highlight w:val="none"/>
              </w:rPr>
            </w:pPr>
            <w:r>
              <w:rPr>
                <w:rFonts w:ascii="Times New Roman" w:hAnsi="Times New Roman" w:cs="Times New Roman"/>
                <w:color w:val="auto"/>
                <w:sz w:val="24"/>
                <w:szCs w:val="28"/>
                <w:highlight w:val="none"/>
              </w:rPr>
              <w:t>是否进入清算程序，或被宣告破产，或其他丧失履约能力的情形</w:t>
            </w:r>
          </w:p>
        </w:tc>
        <w:tc>
          <w:tcPr>
            <w:tcW w:w="4445" w:type="dxa"/>
          </w:tcPr>
          <w:p>
            <w:pPr>
              <w:topLinePunct/>
              <w:spacing w:line="440" w:lineRule="exact"/>
              <w:rPr>
                <w:rFonts w:ascii="Times New Roman" w:hAnsi="Times New Roman" w:cs="Times New Roman"/>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Times New Roman" w:hAnsi="Times New Roman" w:cs="Times New Roman"/>
                <w:bCs/>
                <w:color w:val="auto"/>
                <w:szCs w:val="21"/>
                <w:highlight w:val="none"/>
              </w:rPr>
            </w:pPr>
            <w:r>
              <w:rPr>
                <w:rFonts w:ascii="Times New Roman" w:hAnsi="Times New Roman" w:cs="Times New Roman"/>
                <w:color w:val="auto"/>
                <w:sz w:val="24"/>
                <w:szCs w:val="28"/>
                <w:highlight w:val="none"/>
              </w:rPr>
              <w:t>是否在国家企业信用信息公示系统（http://www.gsxt.gov.cn）中被列入严重违法失信企业名单</w:t>
            </w:r>
          </w:p>
        </w:tc>
        <w:tc>
          <w:tcPr>
            <w:tcW w:w="4445" w:type="dxa"/>
          </w:tcPr>
          <w:p>
            <w:pPr>
              <w:topLinePunct/>
              <w:spacing w:line="440" w:lineRule="exact"/>
              <w:rPr>
                <w:rFonts w:ascii="Times New Roman" w:hAnsi="Times New Roman" w:cs="Times New Roman"/>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Times New Roman" w:hAnsi="Times New Roman" w:cs="Times New Roman"/>
                <w:bCs/>
                <w:color w:val="auto"/>
                <w:szCs w:val="21"/>
                <w:highlight w:val="none"/>
              </w:rPr>
            </w:pPr>
            <w:r>
              <w:rPr>
                <w:rFonts w:ascii="Times New Roman" w:hAnsi="Times New Roman" w:cs="Times New Roman"/>
                <w:color w:val="auto"/>
                <w:sz w:val="24"/>
                <w:szCs w:val="28"/>
                <w:highlight w:val="none"/>
              </w:rPr>
              <w:t>是否在“信用中国”网站（http://www.creditchina.gov.cn）中被列入失信被执行人名单</w:t>
            </w:r>
          </w:p>
        </w:tc>
        <w:tc>
          <w:tcPr>
            <w:tcW w:w="4445" w:type="dxa"/>
          </w:tcPr>
          <w:p>
            <w:pPr>
              <w:topLinePunct/>
              <w:spacing w:line="440" w:lineRule="exact"/>
              <w:rPr>
                <w:rFonts w:ascii="Times New Roman" w:hAnsi="Times New Roman" w:cs="Times New Roman"/>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Times New Roman" w:hAnsi="Times New Roman" w:cs="Times New Roman"/>
                <w:bCs/>
                <w:color w:val="auto"/>
                <w:szCs w:val="21"/>
                <w:highlight w:val="none"/>
              </w:rPr>
            </w:pPr>
            <w:r>
              <w:rPr>
                <w:rFonts w:ascii="Times New Roman" w:hAnsi="Times New Roman" w:cs="Times New Roman"/>
                <w:color w:val="auto"/>
                <w:sz w:val="24"/>
                <w:szCs w:val="28"/>
                <w:highlight w:val="none"/>
              </w:rPr>
              <w:t>是否在近三年内（自</w:t>
            </w:r>
            <w:r>
              <w:rPr>
                <w:rFonts w:hint="eastAsia" w:ascii="Times New Roman" w:hAnsi="Times New Roman" w:cs="Times New Roman"/>
                <w:color w:val="auto"/>
                <w:sz w:val="24"/>
                <w:szCs w:val="28"/>
                <w:highlight w:val="none"/>
              </w:rPr>
              <w:t>响应文件递交截止之日</w:t>
            </w:r>
            <w:r>
              <w:rPr>
                <w:rFonts w:ascii="Times New Roman" w:hAnsi="Times New Roman" w:cs="Times New Roman"/>
                <w:color w:val="auto"/>
                <w:sz w:val="24"/>
                <w:szCs w:val="28"/>
                <w:highlight w:val="none"/>
              </w:rPr>
              <w:t>向前追溯3年）供应商或其法定代表人有行贿犯罪行为</w:t>
            </w:r>
          </w:p>
        </w:tc>
        <w:tc>
          <w:tcPr>
            <w:tcW w:w="4445" w:type="dxa"/>
          </w:tcPr>
          <w:p>
            <w:pPr>
              <w:topLinePunct/>
              <w:spacing w:line="440" w:lineRule="exact"/>
              <w:rPr>
                <w:rFonts w:ascii="Times New Roman" w:hAnsi="Times New Roman" w:cs="Times New Roman"/>
                <w:bCs/>
                <w:color w:val="auto"/>
                <w:szCs w:val="21"/>
                <w:highlight w:val="none"/>
              </w:rPr>
            </w:pPr>
          </w:p>
        </w:tc>
      </w:tr>
    </w:tbl>
    <w:p>
      <w:pPr>
        <w:spacing w:line="440" w:lineRule="exact"/>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注：本表无需附证明材料。</w:t>
      </w:r>
    </w:p>
    <w:p>
      <w:pPr>
        <w:pStyle w:val="4"/>
        <w:jc w:val="right"/>
        <w:rPr>
          <w:rFonts w:ascii="Times New Roman" w:hAnsi="Times New Roman" w:cs="Times New Roman"/>
          <w:color w:val="auto"/>
          <w:sz w:val="24"/>
          <w:highlight w:val="none"/>
        </w:rPr>
      </w:pPr>
    </w:p>
    <w:p>
      <w:pPr>
        <w:spacing w:line="440" w:lineRule="exact"/>
        <w:jc w:val="righ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(盖单位章)</w:t>
      </w:r>
    </w:p>
    <w:p>
      <w:pPr>
        <w:pStyle w:val="4"/>
        <w:jc w:val="right"/>
        <w:rPr>
          <w:color w:val="auto"/>
          <w:highlight w:val="none"/>
          <w:u w:val="singl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年 </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pPr>
        <w:pStyle w:val="4"/>
        <w:rPr>
          <w:color w:val="auto"/>
          <w:highlight w:val="none"/>
        </w:rPr>
      </w:pPr>
    </w:p>
    <w:p>
      <w:pPr>
        <w:rPr>
          <w:color w:val="auto"/>
          <w:highlight w:val="none"/>
        </w:rPr>
      </w:pPr>
      <w:r>
        <w:rPr>
          <w:color w:val="auto"/>
          <w:highlight w:val="none"/>
        </w:rPr>
        <w:br w:type="page"/>
      </w:r>
    </w:p>
    <w:p>
      <w:pPr>
        <w:pStyle w:val="11"/>
        <w:rPr>
          <w:color w:val="auto"/>
          <w:highlight w:val="none"/>
        </w:rPr>
      </w:pPr>
    </w:p>
    <w:p>
      <w:pPr>
        <w:pStyle w:val="5"/>
        <w:spacing w:line="240" w:lineRule="atLeast"/>
        <w:ind w:left="560" w:leftChars="0" w:right="-512" w:rightChars="-244" w:hanging="560" w:hangingChars="200"/>
        <w:jc w:val="center"/>
        <w:outlineLvl w:val="0"/>
        <w:rPr>
          <w:rFonts w:ascii="Times New Roman" w:hAnsi="Times New Roman" w:cs="Times New Roman"/>
          <w:color w:val="auto"/>
          <w:sz w:val="28"/>
          <w:szCs w:val="28"/>
          <w:highlight w:val="none"/>
        </w:rPr>
      </w:pPr>
      <w:bookmarkStart w:id="267" w:name="_Toc1452_WPSOffice_Level1"/>
      <w:bookmarkStart w:id="268" w:name="_Toc6496"/>
      <w:bookmarkStart w:id="269" w:name="_Toc28842"/>
      <w:bookmarkStart w:id="270" w:name="_Toc3772_WPSOffice_Level1"/>
      <w:bookmarkStart w:id="271" w:name="_Toc29570"/>
      <w:bookmarkStart w:id="272" w:name="_Toc30557"/>
      <w:bookmarkStart w:id="273" w:name="_Toc18547_WPSOffice_Level1"/>
      <w:bookmarkStart w:id="274" w:name="_Toc5072_WPSOffice_Level1"/>
      <w:bookmarkStart w:id="275" w:name="_Toc19004_WPSOffice_Level1"/>
      <w:r>
        <w:rPr>
          <w:rFonts w:hint="eastAsia" w:ascii="Times New Roman" w:hAnsi="Times New Roman" w:eastAsia="黑体" w:cs="Times New Roman"/>
          <w:color w:val="auto"/>
          <w:sz w:val="28"/>
          <w:szCs w:val="28"/>
          <w:highlight w:val="none"/>
        </w:rPr>
        <w:t>六</w:t>
      </w:r>
      <w:r>
        <w:rPr>
          <w:rFonts w:ascii="Times New Roman" w:hAnsi="Times New Roman" w:eastAsia="黑体" w:cs="Times New Roman"/>
          <w:color w:val="auto"/>
          <w:sz w:val="28"/>
          <w:szCs w:val="28"/>
          <w:highlight w:val="none"/>
        </w:rPr>
        <w:t>、近年类似业绩情况</w:t>
      </w:r>
      <w:bookmarkEnd w:id="267"/>
      <w:bookmarkEnd w:id="268"/>
      <w:bookmarkEnd w:id="269"/>
      <w:bookmarkEnd w:id="270"/>
      <w:bookmarkEnd w:id="271"/>
      <w:bookmarkEnd w:id="272"/>
      <w:bookmarkEnd w:id="273"/>
      <w:bookmarkEnd w:id="274"/>
      <w:bookmarkEnd w:id="275"/>
    </w:p>
    <w:tbl>
      <w:tblPr>
        <w:tblStyle w:val="1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pPr>
              <w:topLinePunct/>
              <w:spacing w:line="440" w:lineRule="exact"/>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业绩</w:t>
            </w:r>
            <w:r>
              <w:rPr>
                <w:rFonts w:ascii="Times New Roman" w:hAnsi="Times New Roman" w:cs="Times New Roman"/>
                <w:color w:val="auto"/>
                <w:szCs w:val="21"/>
                <w:highlight w:val="none"/>
              </w:rPr>
              <w:t>序号</w:t>
            </w:r>
          </w:p>
        </w:tc>
        <w:tc>
          <w:tcPr>
            <w:tcW w:w="6258" w:type="dxa"/>
          </w:tcPr>
          <w:p>
            <w:pPr>
              <w:topLinePunct/>
              <w:spacing w:line="440" w:lineRule="exact"/>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项目名称</w:t>
            </w:r>
          </w:p>
        </w:tc>
        <w:tc>
          <w:tcPr>
            <w:tcW w:w="6258" w:type="dxa"/>
          </w:tcPr>
          <w:p>
            <w:pPr>
              <w:topLinePunct/>
              <w:spacing w:line="440" w:lineRule="exact"/>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70" w:type="dxa"/>
            <w:vAlign w:val="center"/>
          </w:tcPr>
          <w:p>
            <w:pPr>
              <w:topLinePunct/>
              <w:spacing w:line="440" w:lineRule="exact"/>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供货地点</w:t>
            </w:r>
          </w:p>
        </w:tc>
        <w:tc>
          <w:tcPr>
            <w:tcW w:w="6258" w:type="dxa"/>
          </w:tcPr>
          <w:p>
            <w:pPr>
              <w:topLinePunct/>
              <w:spacing w:line="440" w:lineRule="exact"/>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70" w:type="dxa"/>
            <w:vAlign w:val="center"/>
          </w:tcPr>
          <w:p>
            <w:pPr>
              <w:topLinePunct/>
              <w:spacing w:line="440" w:lineRule="exact"/>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合同</w:t>
            </w:r>
            <w:r>
              <w:rPr>
                <w:rFonts w:ascii="Times New Roman" w:hAnsi="Times New Roman" w:cs="Times New Roman"/>
                <w:color w:val="auto"/>
                <w:szCs w:val="21"/>
                <w:highlight w:val="none"/>
              </w:rPr>
              <w:t>签订时间</w:t>
            </w:r>
          </w:p>
        </w:tc>
        <w:tc>
          <w:tcPr>
            <w:tcW w:w="6258" w:type="dxa"/>
          </w:tcPr>
          <w:p>
            <w:pPr>
              <w:topLinePunct/>
              <w:spacing w:line="440" w:lineRule="exact"/>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pPr>
              <w:topLinePunct/>
              <w:spacing w:line="440" w:lineRule="exact"/>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业主</w:t>
            </w:r>
            <w:r>
              <w:rPr>
                <w:rFonts w:ascii="Times New Roman" w:hAnsi="Times New Roman" w:cs="Times New Roman"/>
                <w:color w:val="auto"/>
                <w:szCs w:val="21"/>
                <w:highlight w:val="none"/>
              </w:rPr>
              <w:t>名称</w:t>
            </w:r>
          </w:p>
        </w:tc>
        <w:tc>
          <w:tcPr>
            <w:tcW w:w="6258" w:type="dxa"/>
          </w:tcPr>
          <w:p>
            <w:pPr>
              <w:topLinePunct/>
              <w:spacing w:line="440" w:lineRule="exact"/>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pPr>
              <w:topLinePunct/>
              <w:spacing w:line="440" w:lineRule="exact"/>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业主</w:t>
            </w:r>
            <w:r>
              <w:rPr>
                <w:rFonts w:ascii="Times New Roman" w:hAnsi="Times New Roman" w:cs="Times New Roman"/>
                <w:color w:val="auto"/>
                <w:szCs w:val="21"/>
                <w:highlight w:val="none"/>
              </w:rPr>
              <w:t>地址</w:t>
            </w:r>
          </w:p>
        </w:tc>
        <w:tc>
          <w:tcPr>
            <w:tcW w:w="6258" w:type="dxa"/>
          </w:tcPr>
          <w:p>
            <w:pPr>
              <w:topLinePunct/>
              <w:spacing w:line="440" w:lineRule="exact"/>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pPr>
              <w:topLinePunct/>
              <w:spacing w:line="440" w:lineRule="exact"/>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业主</w:t>
            </w:r>
            <w:r>
              <w:rPr>
                <w:rFonts w:ascii="Times New Roman" w:hAnsi="Times New Roman" w:cs="Times New Roman"/>
                <w:color w:val="auto"/>
                <w:szCs w:val="21"/>
                <w:highlight w:val="none"/>
              </w:rPr>
              <w:t>电话</w:t>
            </w:r>
          </w:p>
        </w:tc>
        <w:tc>
          <w:tcPr>
            <w:tcW w:w="6258" w:type="dxa"/>
          </w:tcPr>
          <w:p>
            <w:pPr>
              <w:topLinePunct/>
              <w:spacing w:line="440" w:lineRule="exact"/>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合同价格</w:t>
            </w:r>
          </w:p>
        </w:tc>
        <w:tc>
          <w:tcPr>
            <w:tcW w:w="6258" w:type="dxa"/>
          </w:tcPr>
          <w:p>
            <w:pPr>
              <w:topLinePunct/>
              <w:spacing w:line="440" w:lineRule="exact"/>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pPr>
              <w:topLinePunct/>
              <w:spacing w:line="440" w:lineRule="exact"/>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供货期</w:t>
            </w:r>
          </w:p>
        </w:tc>
        <w:tc>
          <w:tcPr>
            <w:tcW w:w="6258" w:type="dxa"/>
          </w:tcPr>
          <w:p>
            <w:pPr>
              <w:topLinePunct/>
              <w:spacing w:line="440" w:lineRule="exact"/>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70" w:type="dxa"/>
            <w:vAlign w:val="center"/>
          </w:tcPr>
          <w:p>
            <w:pPr>
              <w:topLinePunct/>
              <w:spacing w:line="440" w:lineRule="exact"/>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供货型号及数量</w:t>
            </w:r>
          </w:p>
        </w:tc>
        <w:tc>
          <w:tcPr>
            <w:tcW w:w="6258" w:type="dxa"/>
          </w:tcPr>
          <w:p>
            <w:pPr>
              <w:topLinePunct/>
              <w:spacing w:line="440" w:lineRule="exact"/>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vAlign w:val="center"/>
          </w:tcPr>
          <w:p>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项目描述</w:t>
            </w:r>
          </w:p>
        </w:tc>
        <w:tc>
          <w:tcPr>
            <w:tcW w:w="6258" w:type="dxa"/>
          </w:tcPr>
          <w:p>
            <w:pPr>
              <w:topLinePunct/>
              <w:spacing w:line="440" w:lineRule="exact"/>
              <w:rPr>
                <w:rFonts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pPr>
              <w:topLinePunct/>
              <w:spacing w:line="440" w:lineRule="exact"/>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备注</w:t>
            </w:r>
          </w:p>
        </w:tc>
        <w:tc>
          <w:tcPr>
            <w:tcW w:w="6258" w:type="dxa"/>
          </w:tcPr>
          <w:p>
            <w:pPr>
              <w:topLinePunct/>
              <w:spacing w:line="440" w:lineRule="exact"/>
              <w:rPr>
                <w:rFonts w:ascii="Times New Roman" w:hAnsi="Times New Roman" w:cs="Times New Roman"/>
                <w:color w:val="auto"/>
                <w:szCs w:val="21"/>
                <w:highlight w:val="none"/>
              </w:rPr>
            </w:pPr>
          </w:p>
        </w:tc>
      </w:tr>
    </w:tbl>
    <w:p>
      <w:pPr>
        <w:widowControl/>
        <w:autoSpaceDE w:val="0"/>
        <w:autoSpaceDN w:val="0"/>
        <w:spacing w:line="360" w:lineRule="atLeast"/>
        <w:ind w:left="418" w:hanging="418" w:hangingChars="209"/>
        <w:textAlignment w:val="bottom"/>
        <w:rPr>
          <w:rFonts w:ascii="Times New Roman" w:hAnsi="Times New Roman" w:eastAsia="黑体" w:cs="Times New Roman"/>
          <w:color w:val="auto"/>
          <w:szCs w:val="21"/>
          <w:highlight w:val="none"/>
        </w:rPr>
      </w:pPr>
      <w:r>
        <w:rPr>
          <w:rFonts w:ascii="Times New Roman" w:hAnsi="Times New Roman" w:eastAsia="黑体" w:cs="Times New Roman"/>
          <w:color w:val="auto"/>
          <w:sz w:val="20"/>
          <w:szCs w:val="20"/>
          <w:highlight w:val="none"/>
        </w:rPr>
        <w:t>注：</w:t>
      </w:r>
    </w:p>
    <w:p>
      <w:pPr>
        <w:widowControl/>
        <w:autoSpaceDE w:val="0"/>
        <w:autoSpaceDN w:val="0"/>
        <w:spacing w:line="360" w:lineRule="atLeast"/>
        <w:ind w:left="420" w:leftChars="200"/>
        <w:textAlignment w:val="bottom"/>
        <w:rPr>
          <w:rFonts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1、</w:t>
      </w:r>
      <w:r>
        <w:rPr>
          <w:rFonts w:ascii="Times New Roman" w:hAnsi="Times New Roman" w:eastAsia="黑体" w:cs="Times New Roman"/>
          <w:color w:val="auto"/>
          <w:szCs w:val="21"/>
          <w:highlight w:val="none"/>
        </w:rPr>
        <w:t>每张表格只填写一个项目，并标明序号。</w:t>
      </w:r>
    </w:p>
    <w:p>
      <w:pPr>
        <w:widowControl/>
        <w:autoSpaceDE w:val="0"/>
        <w:autoSpaceDN w:val="0"/>
        <w:spacing w:line="360" w:lineRule="atLeast"/>
        <w:ind w:left="420" w:leftChars="200"/>
        <w:textAlignment w:val="bottom"/>
        <w:rPr>
          <w:rFonts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2、每张表格后</w:t>
      </w:r>
      <w:r>
        <w:rPr>
          <w:rFonts w:ascii="Times New Roman" w:hAnsi="Times New Roman" w:eastAsia="黑体" w:cs="Times New Roman"/>
          <w:color w:val="auto"/>
          <w:szCs w:val="21"/>
          <w:highlight w:val="none"/>
        </w:rPr>
        <w:t>附</w:t>
      </w:r>
      <w:r>
        <w:rPr>
          <w:rFonts w:hint="eastAsia" w:ascii="Times New Roman" w:hAnsi="Times New Roman" w:eastAsia="黑体" w:cs="Times New Roman"/>
          <w:color w:val="auto"/>
          <w:szCs w:val="21"/>
          <w:highlight w:val="none"/>
        </w:rPr>
        <w:t>业绩证明材料：_</w:t>
      </w:r>
      <w:r>
        <w:rPr>
          <w:rFonts w:hint="eastAsia" w:ascii="Times New Roman" w:hAnsi="Times New Roman" w:eastAsia="黑体" w:cs="Times New Roman"/>
          <w:color w:val="auto"/>
          <w:szCs w:val="21"/>
          <w:highlight w:val="none"/>
          <w:u w:val="single"/>
        </w:rPr>
        <w:t>合同复印件或影印件</w:t>
      </w:r>
      <w:r>
        <w:rPr>
          <w:rFonts w:hint="eastAsia" w:ascii="Times New Roman" w:hAnsi="Times New Roman" w:eastAsia="黑体" w:cs="Times New Roman"/>
          <w:color w:val="auto"/>
          <w:szCs w:val="21"/>
          <w:highlight w:val="none"/>
        </w:rPr>
        <w:t>。</w:t>
      </w:r>
    </w:p>
    <w:p>
      <w:pPr>
        <w:widowControl/>
        <w:autoSpaceDE w:val="0"/>
        <w:autoSpaceDN w:val="0"/>
        <w:spacing w:line="360" w:lineRule="atLeast"/>
        <w:ind w:left="420" w:leftChars="200"/>
        <w:textAlignment w:val="bottom"/>
        <w:rPr>
          <w:rFonts w:ascii="Times New Roman" w:hAnsi="Times New Roman" w:eastAsia="黑体" w:cs="Times New Roman"/>
          <w:b/>
          <w:bCs/>
          <w:color w:val="auto"/>
          <w:szCs w:val="21"/>
          <w:highlight w:val="none"/>
        </w:rPr>
      </w:pPr>
      <w:r>
        <w:rPr>
          <w:rFonts w:hint="eastAsia" w:ascii="Times New Roman" w:hAnsi="Times New Roman" w:eastAsia="黑体" w:cs="Times New Roman"/>
          <w:b/>
          <w:bCs/>
          <w:color w:val="auto"/>
          <w:szCs w:val="21"/>
          <w:highlight w:val="none"/>
        </w:rPr>
        <w:t>提示</w:t>
      </w:r>
      <w:r>
        <w:rPr>
          <w:rFonts w:ascii="Times New Roman" w:hAnsi="Times New Roman" w:eastAsia="黑体" w:cs="Times New Roman"/>
          <w:b/>
          <w:bCs/>
          <w:color w:val="auto"/>
          <w:szCs w:val="21"/>
          <w:highlight w:val="none"/>
        </w:rPr>
        <w:t>：合同需要体现合同签订时间。</w:t>
      </w:r>
    </w:p>
    <w:p>
      <w:pPr>
        <w:widowControl/>
        <w:autoSpaceDE w:val="0"/>
        <w:autoSpaceDN w:val="0"/>
        <w:spacing w:line="360" w:lineRule="atLeast"/>
        <w:ind w:left="420" w:leftChars="200"/>
        <w:textAlignment w:val="bottom"/>
        <w:rPr>
          <w:rFonts w:ascii="Times New Roman" w:hAnsi="Times New Roman" w:eastAsia="黑体" w:cs="Times New Roman"/>
          <w:color w:val="auto"/>
          <w:sz w:val="27"/>
          <w:szCs w:val="27"/>
          <w:highlight w:val="none"/>
        </w:rPr>
      </w:pPr>
      <w:r>
        <w:rPr>
          <w:rFonts w:hint="eastAsia" w:ascii="Times New Roman" w:hAnsi="Times New Roman" w:eastAsia="黑体" w:cs="Times New Roman"/>
          <w:color w:val="auto"/>
          <w:szCs w:val="21"/>
          <w:highlight w:val="none"/>
        </w:rPr>
        <w:t>3、</w:t>
      </w:r>
      <w:r>
        <w:rPr>
          <w:rFonts w:ascii="Times New Roman" w:hAnsi="Times New Roman" w:eastAsia="黑体" w:cs="Times New Roman"/>
          <w:color w:val="auto"/>
          <w:szCs w:val="21"/>
          <w:highlight w:val="none"/>
        </w:rPr>
        <w:t>如近年来，供应商法人机构发生合法变更或重组或法人名称变更时，应提供相关部门的合法批件或其他相关证明材料来证明其所附业绩的继承性。</w:t>
      </w:r>
    </w:p>
    <w:p>
      <w:pPr>
        <w:pStyle w:val="4"/>
        <w:rPr>
          <w:rFonts w:ascii="Times New Roman" w:hAnsi="Times New Roman"/>
          <w:color w:val="auto"/>
          <w:highlight w:val="none"/>
        </w:rPr>
      </w:pPr>
    </w:p>
    <w:p>
      <w:pPr>
        <w:topLinePunct/>
        <w:spacing w:line="340" w:lineRule="atLeast"/>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8"/>
          <w:szCs w:val="28"/>
          <w:highlight w:val="none"/>
        </w:rPr>
        <w:br w:type="page"/>
      </w:r>
    </w:p>
    <w:p>
      <w:pPr>
        <w:pStyle w:val="4"/>
        <w:jc w:val="center"/>
        <w:outlineLvl w:val="0"/>
        <w:rPr>
          <w:rFonts w:ascii="Times New Roman" w:hAnsi="Times New Roman" w:eastAsia="黑体" w:cs="Times New Roman"/>
          <w:color w:val="auto"/>
          <w:sz w:val="28"/>
          <w:szCs w:val="28"/>
          <w:highlight w:val="none"/>
        </w:rPr>
      </w:pPr>
      <w:bookmarkStart w:id="276" w:name="_Toc10079"/>
      <w:bookmarkStart w:id="277" w:name="_Toc16095"/>
      <w:bookmarkStart w:id="278" w:name="_Toc9765"/>
      <w:bookmarkStart w:id="279" w:name="_Toc5403_WPSOffice_Level1"/>
      <w:bookmarkStart w:id="280" w:name="_Toc12019_WPSOffice_Level1"/>
      <w:bookmarkStart w:id="281" w:name="_Toc30712_WPSOffice_Level1"/>
      <w:bookmarkStart w:id="282" w:name="_Toc9267_WPSOffice_Level1"/>
      <w:bookmarkStart w:id="283" w:name="_Toc3893_WPSOffice_Level1"/>
      <w:r>
        <w:rPr>
          <w:rFonts w:hint="eastAsia" w:ascii="Times New Roman" w:hAnsi="Times New Roman" w:eastAsia="黑体" w:cs="Times New Roman"/>
          <w:color w:val="auto"/>
          <w:sz w:val="28"/>
          <w:szCs w:val="28"/>
          <w:highlight w:val="none"/>
        </w:rPr>
        <w:t>七、</w:t>
      </w:r>
      <w:r>
        <w:rPr>
          <w:rFonts w:ascii="Times New Roman" w:hAnsi="Times New Roman" w:eastAsia="黑体" w:cs="Times New Roman"/>
          <w:color w:val="auto"/>
          <w:sz w:val="28"/>
          <w:szCs w:val="28"/>
          <w:highlight w:val="none"/>
        </w:rPr>
        <w:t>售后服务和其他优惠条件</w:t>
      </w:r>
      <w:bookmarkEnd w:id="276"/>
      <w:bookmarkEnd w:id="277"/>
      <w:bookmarkEnd w:id="278"/>
    </w:p>
    <w:p>
      <w:pPr>
        <w:pStyle w:val="4"/>
        <w:rPr>
          <w:rFonts w:ascii="Times New Roman" w:hAnsi="Times New Roman" w:eastAsia="黑体" w:cs="Times New Roman"/>
          <w:color w:val="auto"/>
          <w:sz w:val="28"/>
          <w:szCs w:val="28"/>
          <w:highlight w:val="none"/>
        </w:rPr>
      </w:pPr>
    </w:p>
    <w:p>
      <w:pPr>
        <w:spacing w:line="44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供应商提供售后服务承诺，格式自拟。</w:t>
      </w:r>
    </w:p>
    <w:bookmarkEnd w:id="279"/>
    <w:bookmarkEnd w:id="280"/>
    <w:bookmarkEnd w:id="281"/>
    <w:bookmarkEnd w:id="282"/>
    <w:bookmarkEnd w:id="283"/>
    <w:p>
      <w:pPr>
        <w:rPr>
          <w:rFonts w:ascii="Times New Roman" w:hAnsi="Times New Roman" w:cs="Times New Roman"/>
          <w:color w:val="auto"/>
          <w:sz w:val="24"/>
          <w:highlight w:val="none"/>
        </w:rPr>
      </w:pPr>
      <w:r>
        <w:rPr>
          <w:rFonts w:ascii="Times New Roman" w:hAnsi="Times New Roman" w:eastAsia="黑体" w:cs="Times New Roman"/>
          <w:color w:val="auto"/>
          <w:sz w:val="27"/>
          <w:szCs w:val="27"/>
          <w:highlight w:val="none"/>
        </w:rPr>
        <w:br w:type="page"/>
      </w:r>
    </w:p>
    <w:p>
      <w:pPr>
        <w:tabs>
          <w:tab w:val="left" w:pos="3060"/>
        </w:tabs>
        <w:topLinePunct/>
        <w:spacing w:line="440" w:lineRule="exact"/>
        <w:jc w:val="center"/>
        <w:outlineLvl w:val="0"/>
        <w:rPr>
          <w:rFonts w:ascii="Times New Roman" w:hAnsi="Times New Roman" w:eastAsia="黑体" w:cs="Times New Roman"/>
          <w:color w:val="auto"/>
          <w:sz w:val="28"/>
          <w:szCs w:val="28"/>
          <w:highlight w:val="none"/>
        </w:rPr>
      </w:pPr>
      <w:bookmarkStart w:id="284" w:name="_Toc26413"/>
      <w:bookmarkStart w:id="285" w:name="_Toc6739"/>
      <w:bookmarkStart w:id="286" w:name="_Toc10547"/>
      <w:bookmarkStart w:id="287" w:name="_Toc28454_WPSOffice_Level1"/>
      <w:bookmarkStart w:id="288" w:name="_Toc24999_WPSOffice_Level1"/>
      <w:bookmarkStart w:id="289" w:name="_Toc23493_WPSOffice_Level1"/>
      <w:bookmarkStart w:id="290" w:name="_Toc1483_WPSOffice_Level1"/>
      <w:bookmarkStart w:id="291" w:name="_Toc2048_WPSOffice_Level1"/>
      <w:r>
        <w:rPr>
          <w:rFonts w:hint="eastAsia" w:ascii="Times New Roman" w:hAnsi="Times New Roman" w:eastAsia="黑体" w:cs="Times New Roman"/>
          <w:color w:val="auto"/>
          <w:sz w:val="28"/>
          <w:szCs w:val="28"/>
          <w:highlight w:val="none"/>
        </w:rPr>
        <w:t>八、技术性能（质量）指标描述</w:t>
      </w:r>
      <w:bookmarkEnd w:id="284"/>
      <w:bookmarkEnd w:id="285"/>
      <w:bookmarkEnd w:id="286"/>
      <w:bookmarkEnd w:id="287"/>
    </w:p>
    <w:p>
      <w:pPr>
        <w:pStyle w:val="11"/>
        <w:ind w:left="0" w:leftChars="0" w:firstLine="0" w:firstLineChars="0"/>
        <w:rPr>
          <w:color w:val="auto"/>
          <w:highlight w:val="none"/>
        </w:rPr>
      </w:pPr>
    </w:p>
    <w:p>
      <w:pPr>
        <w:jc w:val="left"/>
        <w:rPr>
          <w:rFonts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rPr>
        <w:br w:type="page"/>
      </w:r>
    </w:p>
    <w:p>
      <w:pPr>
        <w:spacing w:line="440" w:lineRule="exact"/>
        <w:jc w:val="center"/>
        <w:outlineLvl w:val="0"/>
        <w:rPr>
          <w:rFonts w:ascii="Times New Roman" w:hAnsi="Times New Roman" w:eastAsia="黑体" w:cs="Times New Roman"/>
          <w:color w:val="auto"/>
          <w:sz w:val="28"/>
          <w:szCs w:val="28"/>
          <w:highlight w:val="none"/>
        </w:rPr>
      </w:pPr>
      <w:bookmarkStart w:id="292" w:name="_Toc30193"/>
      <w:bookmarkStart w:id="293" w:name="_Toc5833"/>
      <w:bookmarkStart w:id="294" w:name="_Toc15767_WPSOffice_Level1"/>
      <w:bookmarkStart w:id="295" w:name="_Toc12294"/>
      <w:r>
        <w:rPr>
          <w:rFonts w:hint="eastAsia" w:ascii="Times New Roman" w:hAnsi="Times New Roman" w:eastAsia="黑体" w:cs="Times New Roman"/>
          <w:color w:val="auto"/>
          <w:sz w:val="28"/>
          <w:szCs w:val="28"/>
          <w:highlight w:val="none"/>
        </w:rPr>
        <w:t>九</w:t>
      </w:r>
      <w:r>
        <w:rPr>
          <w:rFonts w:ascii="Times New Roman" w:hAnsi="Times New Roman" w:eastAsia="黑体" w:cs="Times New Roman"/>
          <w:color w:val="auto"/>
          <w:sz w:val="28"/>
          <w:szCs w:val="28"/>
          <w:highlight w:val="none"/>
        </w:rPr>
        <w:t>、</w:t>
      </w:r>
      <w:bookmarkEnd w:id="288"/>
      <w:bookmarkEnd w:id="289"/>
      <w:bookmarkEnd w:id="290"/>
      <w:bookmarkEnd w:id="291"/>
      <w:r>
        <w:rPr>
          <w:rFonts w:hint="eastAsia" w:ascii="Times New Roman" w:hAnsi="Times New Roman" w:eastAsia="黑体" w:cs="Times New Roman"/>
          <w:color w:val="auto"/>
          <w:sz w:val="28"/>
          <w:szCs w:val="28"/>
          <w:highlight w:val="none"/>
        </w:rPr>
        <w:t>供货方案</w:t>
      </w:r>
      <w:bookmarkEnd w:id="292"/>
      <w:bookmarkEnd w:id="293"/>
      <w:bookmarkEnd w:id="294"/>
      <w:bookmarkEnd w:id="295"/>
    </w:p>
    <w:p>
      <w:pPr>
        <w:spacing w:line="440" w:lineRule="exact"/>
        <w:rPr>
          <w:rFonts w:ascii="Times New Roman" w:hAnsi="Times New Roman" w:eastAsia="黑体" w:cs="Times New Roman"/>
          <w:color w:val="auto"/>
          <w:sz w:val="20"/>
          <w:szCs w:val="20"/>
          <w:highlight w:val="none"/>
        </w:rPr>
      </w:pPr>
    </w:p>
    <w:p>
      <w:pPr>
        <w:spacing w:line="44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供应商应按</w:t>
      </w:r>
      <w:r>
        <w:rPr>
          <w:rFonts w:hint="eastAsia" w:ascii="Times New Roman" w:hAnsi="Times New Roman" w:cs="Times New Roman"/>
          <w:color w:val="auto"/>
          <w:sz w:val="24"/>
          <w:highlight w:val="none"/>
        </w:rPr>
        <w:t>项目特点</w:t>
      </w:r>
      <w:r>
        <w:rPr>
          <w:rFonts w:ascii="Times New Roman" w:hAnsi="Times New Roman" w:cs="Times New Roman"/>
          <w:color w:val="auto"/>
          <w:sz w:val="24"/>
          <w:highlight w:val="none"/>
        </w:rPr>
        <w:t>编制</w:t>
      </w:r>
      <w:r>
        <w:rPr>
          <w:rFonts w:hint="eastAsia" w:ascii="Times New Roman" w:hAnsi="Times New Roman" w:cs="Times New Roman"/>
          <w:color w:val="auto"/>
          <w:sz w:val="24"/>
          <w:highlight w:val="none"/>
        </w:rPr>
        <w:t>供货方案</w:t>
      </w:r>
      <w:r>
        <w:rPr>
          <w:rFonts w:ascii="Times New Roman" w:hAnsi="Times New Roman" w:cs="Times New Roman"/>
          <w:color w:val="auto"/>
          <w:sz w:val="24"/>
          <w:highlight w:val="none"/>
        </w:rPr>
        <w:t>(文字宜精炼、内容具有针对性)</w:t>
      </w:r>
      <w:r>
        <w:rPr>
          <w:rFonts w:hint="eastAsia" w:ascii="Times New Roman" w:hAnsi="Times New Roman" w:cs="Times New Roman"/>
          <w:color w:val="auto"/>
          <w:sz w:val="24"/>
          <w:highlight w:val="none"/>
        </w:rPr>
        <w:t>。</w:t>
      </w:r>
    </w:p>
    <w:p>
      <w:pPr>
        <w:numPr>
          <w:ilvl w:val="255"/>
          <w:numId w:val="0"/>
        </w:numPr>
        <w:rPr>
          <w:rFonts w:ascii="Times New Roman" w:hAnsi="Times New Roman" w:cs="Times New Roman"/>
          <w:color w:val="auto"/>
          <w:sz w:val="24"/>
          <w:highlight w:val="none"/>
        </w:rPr>
      </w:pPr>
      <w:bookmarkStart w:id="296" w:name="_Toc4794_WPSOffice_Level2"/>
      <w:bookmarkStart w:id="297" w:name="_Toc16609_WPSOffice_Level2"/>
      <w:r>
        <w:rPr>
          <w:rFonts w:ascii="Times New Roman" w:hAnsi="Times New Roman" w:cs="Times New Roman"/>
          <w:color w:val="auto"/>
          <w:sz w:val="24"/>
          <w:highlight w:val="none"/>
        </w:rPr>
        <w:br w:type="page"/>
      </w:r>
    </w:p>
    <w:bookmarkEnd w:id="296"/>
    <w:bookmarkEnd w:id="297"/>
    <w:p>
      <w:pPr>
        <w:spacing w:line="440" w:lineRule="exact"/>
        <w:jc w:val="center"/>
        <w:outlineLvl w:val="0"/>
        <w:rPr>
          <w:rFonts w:ascii="Times New Roman" w:hAnsi="Times New Roman" w:eastAsia="黑体" w:cs="Times New Roman"/>
          <w:color w:val="auto"/>
          <w:sz w:val="28"/>
          <w:szCs w:val="28"/>
          <w:highlight w:val="none"/>
        </w:rPr>
      </w:pPr>
      <w:bookmarkStart w:id="298" w:name="_Toc22303_WPSOffice_Level1"/>
      <w:bookmarkStart w:id="299" w:name="_Toc6298"/>
      <w:bookmarkStart w:id="300" w:name="_Toc2428_WPSOffice_Level1"/>
      <w:bookmarkStart w:id="301" w:name="_Toc11614"/>
      <w:bookmarkStart w:id="302" w:name="_Toc13165_WPSOffice_Level1"/>
      <w:bookmarkStart w:id="303" w:name="_Toc15088"/>
      <w:bookmarkStart w:id="304" w:name="_Toc15887_WPSOffice_Level1"/>
      <w:bookmarkStart w:id="305" w:name="_Toc7110_WPSOffice_Level1"/>
      <w:r>
        <w:rPr>
          <w:rFonts w:hint="eastAsia" w:ascii="Times New Roman" w:hAnsi="Times New Roman" w:eastAsia="黑体" w:cs="Times New Roman"/>
          <w:color w:val="auto"/>
          <w:sz w:val="28"/>
          <w:szCs w:val="28"/>
          <w:highlight w:val="none"/>
        </w:rPr>
        <w:t>十</w:t>
      </w:r>
      <w:r>
        <w:rPr>
          <w:rFonts w:ascii="Times New Roman" w:hAnsi="Times New Roman" w:eastAsia="黑体" w:cs="Times New Roman"/>
          <w:color w:val="auto"/>
          <w:sz w:val="28"/>
          <w:szCs w:val="28"/>
          <w:highlight w:val="none"/>
        </w:rPr>
        <w:t>、其它</w:t>
      </w:r>
      <w:bookmarkEnd w:id="298"/>
      <w:r>
        <w:rPr>
          <w:rFonts w:ascii="Times New Roman" w:hAnsi="Times New Roman" w:eastAsia="黑体" w:cs="Times New Roman"/>
          <w:color w:val="auto"/>
          <w:sz w:val="28"/>
          <w:szCs w:val="28"/>
          <w:highlight w:val="none"/>
        </w:rPr>
        <w:t>材料</w:t>
      </w:r>
      <w:bookmarkEnd w:id="299"/>
      <w:bookmarkEnd w:id="300"/>
      <w:bookmarkEnd w:id="301"/>
      <w:bookmarkEnd w:id="302"/>
      <w:bookmarkEnd w:id="303"/>
      <w:bookmarkEnd w:id="304"/>
      <w:bookmarkEnd w:id="305"/>
    </w:p>
    <w:p>
      <w:pPr>
        <w:pStyle w:val="17"/>
        <w:rPr>
          <w:rFonts w:ascii="宋体" w:hAnsi="宋体"/>
          <w:color w:val="auto"/>
          <w:szCs w:val="21"/>
          <w:highlight w:val="none"/>
          <w:u w:val="double"/>
        </w:rPr>
      </w:pPr>
    </w:p>
    <w:p>
      <w:pPr>
        <w:adjustRightInd w:val="0"/>
        <w:snapToGrid w:val="0"/>
        <w:spacing w:line="360" w:lineRule="auto"/>
        <w:ind w:firstLine="420" w:firstLineChars="200"/>
        <w:rPr>
          <w:rFonts w:ascii="宋体" w:hAnsi="宋体"/>
          <w:color w:val="auto"/>
          <w:szCs w:val="21"/>
          <w:highlight w:val="none"/>
          <w:u w:val="double"/>
        </w:rPr>
      </w:pPr>
    </w:p>
    <w:p>
      <w:pPr>
        <w:adjustRightInd w:val="0"/>
        <w:snapToGrid w:val="0"/>
        <w:spacing w:line="360" w:lineRule="auto"/>
        <w:ind w:firstLine="420" w:firstLineChars="200"/>
        <w:rPr>
          <w:rFonts w:ascii="宋体" w:hAnsi="宋体"/>
          <w:color w:val="auto"/>
          <w:szCs w:val="21"/>
          <w:highlight w:val="none"/>
          <w:u w:val="double"/>
        </w:rPr>
      </w:pPr>
    </w:p>
    <w:p>
      <w:pPr>
        <w:adjustRightInd w:val="0"/>
        <w:snapToGrid w:val="0"/>
        <w:spacing w:line="360" w:lineRule="auto"/>
        <w:ind w:firstLine="420" w:firstLineChars="200"/>
        <w:rPr>
          <w:rFonts w:ascii="宋体" w:hAnsi="宋体"/>
          <w:color w:val="auto"/>
          <w:szCs w:val="21"/>
          <w:highlight w:val="none"/>
          <w:u w:val="double"/>
        </w:rPr>
      </w:pPr>
    </w:p>
    <w:p>
      <w:pPr>
        <w:adjustRightInd w:val="0"/>
        <w:snapToGrid w:val="0"/>
        <w:spacing w:line="360" w:lineRule="auto"/>
        <w:ind w:firstLine="420" w:firstLineChars="200"/>
        <w:rPr>
          <w:rFonts w:ascii="宋体" w:hAnsi="宋体"/>
          <w:color w:val="auto"/>
          <w:szCs w:val="21"/>
          <w:highlight w:val="none"/>
          <w:u w:val="double"/>
        </w:rPr>
      </w:pPr>
    </w:p>
    <w:p>
      <w:pPr>
        <w:adjustRightInd w:val="0"/>
        <w:snapToGrid w:val="0"/>
        <w:spacing w:line="360" w:lineRule="auto"/>
        <w:ind w:firstLine="420" w:firstLineChars="200"/>
        <w:rPr>
          <w:rFonts w:ascii="宋体" w:hAnsi="宋体"/>
          <w:color w:val="auto"/>
          <w:szCs w:val="21"/>
          <w:highlight w:val="none"/>
          <w:u w:val="double"/>
        </w:rPr>
      </w:pPr>
    </w:p>
    <w:p>
      <w:pPr>
        <w:adjustRightInd w:val="0"/>
        <w:snapToGrid w:val="0"/>
        <w:spacing w:line="360" w:lineRule="auto"/>
        <w:ind w:firstLine="420" w:firstLineChars="200"/>
        <w:rPr>
          <w:rFonts w:ascii="宋体" w:hAnsi="宋体"/>
          <w:color w:val="auto"/>
          <w:szCs w:val="21"/>
          <w:highlight w:val="none"/>
          <w:u w:val="double"/>
        </w:rPr>
      </w:pPr>
    </w:p>
    <w:p>
      <w:pPr>
        <w:adjustRightInd w:val="0"/>
        <w:snapToGrid w:val="0"/>
        <w:spacing w:line="360" w:lineRule="auto"/>
        <w:ind w:firstLine="420" w:firstLineChars="200"/>
        <w:rPr>
          <w:rFonts w:ascii="宋体" w:hAnsi="宋体"/>
          <w:color w:val="auto"/>
          <w:szCs w:val="21"/>
          <w:highlight w:val="none"/>
          <w:u w:val="double"/>
        </w:rPr>
      </w:pPr>
    </w:p>
    <w:p>
      <w:pPr>
        <w:adjustRightInd w:val="0"/>
        <w:snapToGrid w:val="0"/>
        <w:spacing w:line="360" w:lineRule="auto"/>
        <w:ind w:firstLine="420" w:firstLineChars="200"/>
        <w:rPr>
          <w:rFonts w:ascii="宋体" w:hAnsi="宋体"/>
          <w:color w:val="auto"/>
          <w:szCs w:val="21"/>
          <w:highlight w:val="none"/>
          <w:u w:val="double"/>
        </w:rPr>
      </w:pPr>
    </w:p>
    <w:p>
      <w:pPr>
        <w:adjustRightInd w:val="0"/>
        <w:snapToGrid w:val="0"/>
        <w:spacing w:line="360" w:lineRule="auto"/>
        <w:ind w:firstLine="420" w:firstLineChars="200"/>
        <w:rPr>
          <w:rFonts w:ascii="宋体" w:hAnsi="宋体"/>
          <w:color w:val="auto"/>
          <w:szCs w:val="21"/>
          <w:highlight w:val="none"/>
          <w:u w:val="double"/>
        </w:rPr>
      </w:pPr>
    </w:p>
    <w:p>
      <w:pPr>
        <w:ind w:firstLine="420" w:firstLineChars="200"/>
        <w:rPr>
          <w:rFonts w:hint="default" w:ascii="Times New Roman" w:hAnsi="Times New Roman" w:cs="Times New Roman"/>
          <w:color w:val="auto"/>
          <w:sz w:val="21"/>
          <w:szCs w:val="22"/>
          <w:highlight w:val="none"/>
          <w:u w:val="singl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6354B98-990D-47C7-B9BD-24A0FBAD3E3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BED3A07-C8A1-49BC-A7EC-92CA9D8536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8D81754-1A08-4038-9AE3-EB46A48EB013}"/>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4" w:fontKey="{3FBF6B19-2E67-44E3-9EF1-603913B36E9F}"/>
  </w:font>
  <w:font w:name="Wingdings 2">
    <w:panose1 w:val="05020102010507070707"/>
    <w:charset w:val="02"/>
    <w:family w:val="roman"/>
    <w:pitch w:val="default"/>
    <w:sig w:usb0="00000000" w:usb1="00000000" w:usb2="00000000" w:usb3="00000000" w:csb0="80000000" w:csb1="00000000"/>
    <w:embedRegular r:id="rId5" w:fontKey="{79B12F9D-16D3-4FA0-B32F-0FD7D2D68CD7}"/>
  </w:font>
  <w:font w:name="仿宋">
    <w:panose1 w:val="02010609060101010101"/>
    <w:charset w:val="86"/>
    <w:family w:val="modern"/>
    <w:pitch w:val="default"/>
    <w:sig w:usb0="800002BF" w:usb1="38CF7CFA" w:usb2="00000016" w:usb3="00000000" w:csb0="00040001" w:csb1="00000000"/>
    <w:embedRegular r:id="rId6" w:fontKey="{E641D3ED-5F54-47CC-902B-0DF97636D3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p>
    <w:pPr>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8E360D6"/>
    <w:multiLevelType w:val="multilevel"/>
    <w:tmpl w:val="A8E360D6"/>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F364DE3D"/>
    <w:multiLevelType w:val="singleLevel"/>
    <w:tmpl w:val="F364DE3D"/>
    <w:lvl w:ilvl="0" w:tentative="0">
      <w:start w:val="1"/>
      <w:numFmt w:val="decimal"/>
      <w:lvlText w:val="(%1)"/>
      <w:lvlJc w:val="left"/>
      <w:pPr>
        <w:ind w:left="425" w:hanging="425"/>
      </w:pPr>
      <w:rPr>
        <w:rFonts w:hint="default"/>
      </w:rPr>
    </w:lvl>
  </w:abstractNum>
  <w:abstractNum w:abstractNumId="3">
    <w:nsid w:val="072EEF54"/>
    <w:multiLevelType w:val="singleLevel"/>
    <w:tmpl w:val="072EEF54"/>
    <w:lvl w:ilvl="0" w:tentative="0">
      <w:start w:val="1"/>
      <w:numFmt w:val="decimal"/>
      <w:suff w:val="nothing"/>
      <w:lvlText w:val="%1．"/>
      <w:lvlJc w:val="left"/>
      <w:pPr>
        <w:ind w:left="-60" w:firstLine="400"/>
      </w:pPr>
      <w:rPr>
        <w:rFonts w:hint="default"/>
      </w:rPr>
    </w:lvl>
  </w:abstractNum>
  <w:abstractNum w:abstractNumId="4">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4"/>
  </w:num>
  <w:num w:numId="3">
    <w:abstractNumId w:val="3"/>
  </w:num>
  <w:num w:numId="4">
    <w:abstractNumId w:val="4"/>
    <w:lvlOverride w:ilvl="0">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31D07"/>
    <w:rsid w:val="029A6D39"/>
    <w:rsid w:val="196B77B3"/>
    <w:rsid w:val="25031D07"/>
    <w:rsid w:val="30EA3049"/>
    <w:rsid w:val="37B642E5"/>
    <w:rsid w:val="3BD82224"/>
    <w:rsid w:val="513E3D66"/>
    <w:rsid w:val="68D4411E"/>
    <w:rsid w:val="76DF6B95"/>
    <w:rsid w:val="7DF46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Body Text Indent"/>
    <w:basedOn w:val="1"/>
    <w:next w:val="6"/>
    <w:qFormat/>
    <w:uiPriority w:val="0"/>
    <w:pPr>
      <w:spacing w:after="120"/>
      <w:ind w:left="420" w:leftChars="200"/>
    </w:pPr>
  </w:style>
  <w:style w:type="paragraph" w:styleId="6">
    <w:name w:val="envelope return"/>
    <w:basedOn w:val="1"/>
    <w:unhideWhenUsed/>
    <w:qFormat/>
    <w:uiPriority w:val="99"/>
    <w:pPr>
      <w:snapToGrid w:val="0"/>
      <w:ind w:firstLine="200"/>
    </w:pPr>
    <w:rPr>
      <w:rFonts w:ascii="Arial" w:hAnsi="Arial" w:cs="Arial"/>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Body Text First Indent"/>
    <w:basedOn w:val="4"/>
    <w:next w:val="11"/>
    <w:semiHidden/>
    <w:unhideWhenUsed/>
    <w:qFormat/>
    <w:uiPriority w:val="99"/>
    <w:pPr>
      <w:spacing w:before="0" w:after="120"/>
      <w:ind w:left="0" w:firstLine="420" w:firstLineChars="100"/>
    </w:pPr>
    <w:rPr>
      <w:rFonts w:asciiTheme="minorHAnsi" w:hAnsiTheme="minorHAnsi"/>
      <w:szCs w:val="22"/>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font31"/>
    <w:basedOn w:val="14"/>
    <w:qFormat/>
    <w:uiPriority w:val="0"/>
    <w:rPr>
      <w:rFonts w:hint="eastAsia" w:ascii="宋体" w:hAnsi="宋体" w:eastAsia="宋体" w:cs="宋体"/>
      <w:color w:val="000000"/>
      <w:sz w:val="20"/>
      <w:szCs w:val="20"/>
      <w:u w:val="none"/>
    </w:rPr>
  </w:style>
  <w:style w:type="paragraph" w:customStyle="1" w:styleId="17">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13696</Words>
  <Characters>15796</Characters>
  <Lines>0</Lines>
  <Paragraphs>0</Paragraphs>
  <TotalTime>13</TotalTime>
  <ScaleCrop>false</ScaleCrop>
  <LinksUpToDate>false</LinksUpToDate>
  <CharactersWithSpaces>17910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2022-03-15T01:35:00Z</dcterms:created>
  <dc:creator>王亚东</dc:creator>
  <cp:lastModifiedBy>王亚东</cp:lastModifiedBy>
  <cp:lastPrinted>2022-03-22T05:58:00Z</cp:lastPrinted>
  <dcterms:modified xsi:type="dcterms:W3CDTF">2022-03-22T08:36:32Z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AA60C6CE187D45FDBC6CEA96F49C4EE0</vt:lpwstr>
  </property>
</Properties>
</file>